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620" w:rsidRPr="0016068F" w:rsidRDefault="001E3620" w:rsidP="001E3620">
      <w:pPr>
        <w:widowControl w:val="0"/>
        <w:overflowPunct w:val="0"/>
        <w:adjustRightInd w:val="0"/>
        <w:jc w:val="center"/>
        <w:rPr>
          <w:rFonts w:ascii="Century Gothic" w:eastAsia="Times New Roman" w:hAnsi="Century Gothic" w:cs="Century Gothic"/>
          <w:b/>
          <w:bCs/>
          <w:color w:val="808080"/>
          <w:kern w:val="28"/>
          <w:sz w:val="32"/>
          <w:szCs w:val="32"/>
        </w:rPr>
      </w:pPr>
      <w:r w:rsidRPr="0016068F">
        <w:rPr>
          <w:rFonts w:ascii="Century Gothic" w:eastAsia="Times New Roman" w:hAnsi="Century Gothic" w:cs="Century Gothic"/>
          <w:b/>
          <w:bCs/>
          <w:color w:val="808080"/>
          <w:kern w:val="28"/>
          <w:sz w:val="32"/>
          <w:szCs w:val="32"/>
        </w:rPr>
        <w:t xml:space="preserve">OMNIBUS Rule </w:t>
      </w:r>
    </w:p>
    <w:p w:rsidR="001E3620" w:rsidRPr="00950B17" w:rsidRDefault="001E3620" w:rsidP="001E3620">
      <w:pPr>
        <w:widowControl w:val="0"/>
        <w:overflowPunct w:val="0"/>
        <w:adjustRightInd w:val="0"/>
        <w:jc w:val="center"/>
        <w:rPr>
          <w:rFonts w:ascii="Century Gothic" w:eastAsia="Times New Roman" w:hAnsi="Century Gothic" w:cs="Century Gothic"/>
          <w:b/>
          <w:bCs/>
          <w:kern w:val="28"/>
          <w:sz w:val="32"/>
          <w:szCs w:val="32"/>
        </w:rPr>
      </w:pPr>
      <w:r w:rsidRPr="00950B17">
        <w:rPr>
          <w:rFonts w:ascii="Century Gothic" w:eastAsia="Times New Roman" w:hAnsi="Century Gothic" w:cs="Century Gothic"/>
          <w:b/>
          <w:bCs/>
          <w:i/>
          <w:iCs/>
          <w:kern w:val="28"/>
          <w:sz w:val="32"/>
          <w:szCs w:val="32"/>
          <w:u w:val="single"/>
        </w:rPr>
        <w:t xml:space="preserve">HIPAA </w:t>
      </w:r>
      <w:r w:rsidRPr="00950B17">
        <w:rPr>
          <w:rFonts w:ascii="Century Gothic" w:eastAsia="Times New Roman" w:hAnsi="Century Gothic" w:cs="Century Gothic"/>
          <w:b/>
          <w:bCs/>
          <w:kern w:val="28"/>
          <w:sz w:val="32"/>
          <w:szCs w:val="32"/>
          <w:u w:val="single"/>
        </w:rPr>
        <w:t>NOTICE OF PRIVACY PRACTICES</w:t>
      </w:r>
    </w:p>
    <w:p w:rsidR="001E3620" w:rsidRPr="00950B17" w:rsidRDefault="001E3620" w:rsidP="001E3620">
      <w:pPr>
        <w:widowControl w:val="0"/>
        <w:overflowPunct w:val="0"/>
        <w:adjustRightInd w:val="0"/>
        <w:jc w:val="center"/>
        <w:rPr>
          <w:rFonts w:ascii="Century Gothic" w:eastAsia="Times New Roman" w:hAnsi="Century Gothic" w:cs="Century Gothic"/>
          <w:b/>
          <w:bCs/>
          <w:kern w:val="28"/>
          <w:sz w:val="20"/>
          <w:szCs w:val="20"/>
        </w:rPr>
      </w:pPr>
      <w:r w:rsidRPr="00950B17">
        <w:rPr>
          <w:rFonts w:ascii="Century Gothic" w:eastAsia="Times New Roman" w:hAnsi="Century Gothic" w:cs="Century Gothic"/>
          <w:b/>
          <w:bCs/>
          <w:kern w:val="28"/>
          <w:sz w:val="20"/>
          <w:szCs w:val="20"/>
        </w:rPr>
        <w:t xml:space="preserve">for the </w:t>
      </w:r>
      <w:r>
        <w:rPr>
          <w:rFonts w:ascii="Century Gothic" w:eastAsia="Times New Roman" w:hAnsi="Century Gothic" w:cs="Century Gothic"/>
          <w:b/>
          <w:bCs/>
          <w:kern w:val="28"/>
          <w:sz w:val="20"/>
          <w:szCs w:val="20"/>
        </w:rPr>
        <w:t xml:space="preserve">Healthcare </w:t>
      </w:r>
      <w:proofErr w:type="gramStart"/>
      <w:r>
        <w:rPr>
          <w:rFonts w:ascii="Century Gothic" w:eastAsia="Times New Roman" w:hAnsi="Century Gothic" w:cs="Century Gothic"/>
          <w:b/>
          <w:bCs/>
          <w:kern w:val="28"/>
          <w:sz w:val="20"/>
          <w:szCs w:val="20"/>
        </w:rPr>
        <w:t xml:space="preserve">Facility </w:t>
      </w:r>
      <w:r w:rsidRPr="00950B17">
        <w:rPr>
          <w:rFonts w:ascii="Century Gothic" w:eastAsia="Times New Roman" w:hAnsi="Century Gothic" w:cs="Century Gothic"/>
          <w:b/>
          <w:bCs/>
          <w:kern w:val="28"/>
          <w:sz w:val="20"/>
          <w:szCs w:val="20"/>
        </w:rPr>
        <w:t xml:space="preserve"> of</w:t>
      </w:r>
      <w:proofErr w:type="gramEnd"/>
      <w:r w:rsidRPr="00950B17">
        <w:rPr>
          <w:rFonts w:ascii="Century Gothic" w:eastAsia="Times New Roman" w:hAnsi="Century Gothic" w:cs="Century Gothic"/>
          <w:b/>
          <w:bCs/>
          <w:kern w:val="28"/>
          <w:sz w:val="20"/>
          <w:szCs w:val="20"/>
        </w:rPr>
        <w:t>:</w:t>
      </w:r>
    </w:p>
    <w:p w:rsidR="001E3620" w:rsidRPr="00950B17" w:rsidRDefault="001E3620" w:rsidP="001E3620">
      <w:pPr>
        <w:widowControl w:val="0"/>
        <w:overflowPunct w:val="0"/>
        <w:adjustRightInd w:val="0"/>
        <w:ind w:left="2160"/>
        <w:rPr>
          <w:rFonts w:ascii="Century Gothic" w:eastAsia="Times New Roman" w:hAnsi="Century Gothic" w:cs="Century Gothic"/>
          <w:b/>
          <w:bCs/>
          <w:kern w:val="28"/>
          <w:sz w:val="20"/>
          <w:szCs w:val="20"/>
        </w:rPr>
      </w:pPr>
      <w:r w:rsidRPr="00950B17">
        <w:rPr>
          <w:rFonts w:ascii="Century Gothic" w:eastAsia="Times New Roman" w:hAnsi="Century Gothic" w:cs="Century Gothic"/>
          <w:b/>
          <w:bCs/>
          <w:kern w:val="28"/>
          <w:sz w:val="20"/>
          <w:szCs w:val="20"/>
        </w:rPr>
        <w:t xml:space="preserve">Name of </w:t>
      </w:r>
      <w:proofErr w:type="gramStart"/>
      <w:r>
        <w:rPr>
          <w:rFonts w:ascii="Century Gothic" w:eastAsia="Times New Roman" w:hAnsi="Century Gothic" w:cs="Century Gothic"/>
          <w:b/>
          <w:bCs/>
          <w:kern w:val="28"/>
          <w:sz w:val="20"/>
          <w:szCs w:val="20"/>
        </w:rPr>
        <w:t xml:space="preserve">Facility </w:t>
      </w:r>
      <w:r w:rsidRPr="00950B17">
        <w:rPr>
          <w:rFonts w:ascii="Century Gothic" w:eastAsia="Times New Roman" w:hAnsi="Century Gothic" w:cs="Century Gothic"/>
          <w:b/>
          <w:bCs/>
          <w:kern w:val="28"/>
          <w:sz w:val="20"/>
          <w:szCs w:val="20"/>
        </w:rPr>
        <w:t>:</w:t>
      </w:r>
      <w:proofErr w:type="gramEnd"/>
      <w:r w:rsidRPr="00950B17">
        <w:rPr>
          <w:rFonts w:ascii="Century Gothic" w:eastAsia="Times New Roman" w:hAnsi="Century Gothic" w:cs="Century Gothic"/>
          <w:b/>
          <w:bCs/>
          <w:kern w:val="28"/>
          <w:sz w:val="20"/>
          <w:szCs w:val="20"/>
        </w:rPr>
        <w:t xml:space="preserve">  </w:t>
      </w:r>
      <w:r w:rsidR="00F66DAB">
        <w:rPr>
          <w:rFonts w:ascii="Century Gothic" w:eastAsia="Times New Roman" w:hAnsi="Century Gothic" w:cs="Century Gothic"/>
          <w:b/>
          <w:bCs/>
          <w:kern w:val="28"/>
          <w:sz w:val="20"/>
          <w:szCs w:val="20"/>
        </w:rPr>
        <w:t>Oral Surgery Associates of Charlotte</w:t>
      </w:r>
    </w:p>
    <w:p w:rsidR="00BC15B2" w:rsidRDefault="001E3620" w:rsidP="001E3620">
      <w:pPr>
        <w:widowControl w:val="0"/>
        <w:overflowPunct w:val="0"/>
        <w:adjustRightInd w:val="0"/>
        <w:ind w:left="2160"/>
        <w:rPr>
          <w:rFonts w:ascii="Century Gothic" w:eastAsia="Times New Roman" w:hAnsi="Century Gothic" w:cs="Century Gothic"/>
          <w:b/>
          <w:bCs/>
          <w:kern w:val="28"/>
          <w:sz w:val="20"/>
          <w:szCs w:val="20"/>
        </w:rPr>
      </w:pPr>
      <w:r w:rsidRPr="00950B17">
        <w:rPr>
          <w:rFonts w:ascii="Century Gothic" w:eastAsia="Times New Roman" w:hAnsi="Century Gothic" w:cs="Century Gothic"/>
          <w:b/>
          <w:bCs/>
          <w:kern w:val="28"/>
          <w:sz w:val="20"/>
          <w:szCs w:val="20"/>
        </w:rPr>
        <w:t xml:space="preserve">Address:                 </w:t>
      </w:r>
      <w:r w:rsidR="00F66DAB">
        <w:rPr>
          <w:rFonts w:ascii="Century Gothic" w:eastAsia="Times New Roman" w:hAnsi="Century Gothic" w:cs="Century Gothic"/>
          <w:b/>
          <w:bCs/>
          <w:kern w:val="28"/>
          <w:sz w:val="20"/>
          <w:szCs w:val="20"/>
        </w:rPr>
        <w:t>5700 University Point Blvd Suite 104</w:t>
      </w:r>
    </w:p>
    <w:p w:rsidR="00BC15B2" w:rsidRDefault="00BC15B2" w:rsidP="001E3620">
      <w:pPr>
        <w:widowControl w:val="0"/>
        <w:overflowPunct w:val="0"/>
        <w:adjustRightInd w:val="0"/>
        <w:ind w:left="2160"/>
        <w:rPr>
          <w:rFonts w:ascii="Century Gothic" w:eastAsia="Times New Roman" w:hAnsi="Century Gothic" w:cs="Century Gothic"/>
          <w:b/>
          <w:bCs/>
          <w:kern w:val="28"/>
          <w:sz w:val="20"/>
          <w:szCs w:val="20"/>
        </w:rPr>
      </w:pPr>
      <w:r>
        <w:rPr>
          <w:rFonts w:ascii="Century Gothic" w:eastAsia="Times New Roman" w:hAnsi="Century Gothic" w:cs="Century Gothic"/>
          <w:b/>
          <w:bCs/>
          <w:kern w:val="28"/>
          <w:sz w:val="20"/>
          <w:szCs w:val="20"/>
        </w:rPr>
        <w:tab/>
      </w:r>
      <w:r>
        <w:rPr>
          <w:rFonts w:ascii="Century Gothic" w:eastAsia="Times New Roman" w:hAnsi="Century Gothic" w:cs="Century Gothic"/>
          <w:b/>
          <w:bCs/>
          <w:kern w:val="28"/>
          <w:sz w:val="20"/>
          <w:szCs w:val="20"/>
        </w:rPr>
        <w:tab/>
        <w:t xml:space="preserve">       </w:t>
      </w:r>
      <w:r w:rsidR="00F66DAB">
        <w:rPr>
          <w:rFonts w:ascii="Century Gothic" w:eastAsia="Times New Roman" w:hAnsi="Century Gothic" w:cs="Century Gothic"/>
          <w:b/>
          <w:bCs/>
          <w:kern w:val="28"/>
          <w:sz w:val="20"/>
          <w:szCs w:val="20"/>
        </w:rPr>
        <w:t>Charlotte NC 28262</w:t>
      </w:r>
      <w:bookmarkStart w:id="0" w:name="_GoBack"/>
      <w:bookmarkEnd w:id="0"/>
      <w:r>
        <w:rPr>
          <w:rFonts w:ascii="Century Gothic" w:eastAsia="Times New Roman" w:hAnsi="Century Gothic" w:cs="Century Gothic"/>
          <w:b/>
          <w:bCs/>
          <w:kern w:val="28"/>
          <w:sz w:val="20"/>
          <w:szCs w:val="20"/>
        </w:rPr>
        <w:tab/>
      </w:r>
    </w:p>
    <w:p w:rsidR="001E3620" w:rsidRPr="00950B17" w:rsidRDefault="001E3620" w:rsidP="001E3620">
      <w:pPr>
        <w:widowControl w:val="0"/>
        <w:overflowPunct w:val="0"/>
        <w:adjustRightInd w:val="0"/>
        <w:ind w:left="2160"/>
        <w:rPr>
          <w:rFonts w:ascii="Century Gothic" w:eastAsia="Times New Roman" w:hAnsi="Century Gothic" w:cs="Century Gothic"/>
          <w:b/>
          <w:bCs/>
          <w:kern w:val="28"/>
          <w:sz w:val="20"/>
          <w:szCs w:val="20"/>
        </w:rPr>
      </w:pPr>
      <w:r w:rsidRPr="00950B17">
        <w:rPr>
          <w:rFonts w:ascii="Century Gothic" w:eastAsia="Times New Roman" w:hAnsi="Century Gothic" w:cs="Century Gothic"/>
          <w:b/>
          <w:bCs/>
          <w:kern w:val="28"/>
          <w:sz w:val="20"/>
          <w:szCs w:val="20"/>
        </w:rPr>
        <w:t xml:space="preserve">                                 </w:t>
      </w:r>
    </w:p>
    <w:p w:rsidR="001E3620" w:rsidRPr="00950B17" w:rsidRDefault="001E3620" w:rsidP="001E3620">
      <w:pPr>
        <w:widowControl w:val="0"/>
        <w:overflowPunct w:val="0"/>
        <w:adjustRightInd w:val="0"/>
        <w:jc w:val="center"/>
        <w:rPr>
          <w:rFonts w:ascii="Century Gothic" w:eastAsia="Times New Roman" w:hAnsi="Century Gothic" w:cs="Century Gothic"/>
          <w:b/>
          <w:bCs/>
          <w:kern w:val="28"/>
          <w:sz w:val="20"/>
          <w:szCs w:val="20"/>
        </w:rPr>
      </w:pPr>
    </w:p>
    <w:p w:rsidR="001E3620" w:rsidRPr="00950B17" w:rsidRDefault="001E3620" w:rsidP="001E3620">
      <w:pPr>
        <w:widowControl w:val="0"/>
        <w:overflowPunct w:val="0"/>
        <w:adjustRightInd w:val="0"/>
        <w:jc w:val="center"/>
        <w:rPr>
          <w:rFonts w:ascii="Century Gothic" w:eastAsia="Times New Roman" w:hAnsi="Century Gothic" w:cs="Century Gothic"/>
          <w:b/>
          <w:bCs/>
          <w:kern w:val="28"/>
          <w:sz w:val="20"/>
          <w:szCs w:val="20"/>
        </w:rPr>
      </w:pPr>
      <w:r w:rsidRPr="00950B17">
        <w:rPr>
          <w:rFonts w:ascii="Century Gothic" w:eastAsia="Times New Roman" w:hAnsi="Century Gothic" w:cs="Century Gothic"/>
          <w:b/>
          <w:bCs/>
          <w:kern w:val="28"/>
          <w:sz w:val="20"/>
          <w:szCs w:val="20"/>
        </w:rPr>
        <w:t>THIS NOTICE DESCRIBES HOW MEDICAL INFORMATION ABOUT YOU MAY BE USED AND DISCLOSED AND HOW YOU CAN GET ACCESS TO THIS INFORMATION under the HIPAA Omnibus Rule of 2013.</w:t>
      </w:r>
    </w:p>
    <w:p w:rsidR="001E3620" w:rsidRPr="00950B17" w:rsidRDefault="001E3620" w:rsidP="001E3620">
      <w:pPr>
        <w:widowControl w:val="0"/>
        <w:overflowPunct w:val="0"/>
        <w:adjustRightInd w:val="0"/>
        <w:jc w:val="center"/>
        <w:rPr>
          <w:rFonts w:ascii="Century Gothic" w:eastAsia="Times New Roman" w:hAnsi="Century Gothic" w:cs="Century Gothic"/>
          <w:b/>
          <w:bCs/>
          <w:kern w:val="28"/>
          <w:sz w:val="20"/>
          <w:szCs w:val="20"/>
        </w:rPr>
      </w:pPr>
    </w:p>
    <w:p w:rsidR="001E3620" w:rsidRPr="00950B17" w:rsidRDefault="001E3620" w:rsidP="001E3620">
      <w:pPr>
        <w:widowControl w:val="0"/>
        <w:overflowPunct w:val="0"/>
        <w:adjustRightInd w:val="0"/>
        <w:jc w:val="center"/>
        <w:rPr>
          <w:rFonts w:ascii="Century Gothic" w:eastAsia="Times New Roman" w:hAnsi="Century Gothic" w:cs="Century Gothic"/>
          <w:b/>
          <w:bCs/>
          <w:kern w:val="28"/>
          <w:sz w:val="20"/>
          <w:szCs w:val="20"/>
        </w:rPr>
      </w:pPr>
      <w:r w:rsidRPr="00950B17">
        <w:rPr>
          <w:rFonts w:ascii="Century Gothic" w:eastAsia="Times New Roman" w:hAnsi="Century Gothic" w:cs="Century Gothic"/>
          <w:b/>
          <w:bCs/>
          <w:kern w:val="28"/>
          <w:sz w:val="20"/>
          <w:szCs w:val="20"/>
        </w:rPr>
        <w:t>PLEASE REVIEW IT CAREFULLY</w:t>
      </w:r>
    </w:p>
    <w:p w:rsidR="001E3620" w:rsidRPr="00950B17" w:rsidRDefault="001E3620" w:rsidP="001E3620">
      <w:pPr>
        <w:widowControl w:val="0"/>
        <w:overflowPunct w:val="0"/>
        <w:adjustRightInd w:val="0"/>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 xml:space="preserve">For purposes of this Notice “us” “we” and “our” refers to </w:t>
      </w:r>
      <w:r>
        <w:rPr>
          <w:rFonts w:ascii="Century Gothic" w:eastAsia="Times New Roman" w:hAnsi="Century Gothic" w:cs="Century Gothic"/>
          <w:kern w:val="28"/>
          <w:sz w:val="20"/>
          <w:szCs w:val="20"/>
        </w:rPr>
        <w:t xml:space="preserve">the </w:t>
      </w:r>
      <w:r w:rsidRPr="00950B17">
        <w:rPr>
          <w:rFonts w:ascii="Century Gothic" w:eastAsia="Times New Roman" w:hAnsi="Century Gothic" w:cs="Century Gothic"/>
          <w:kern w:val="28"/>
          <w:sz w:val="20"/>
          <w:szCs w:val="20"/>
        </w:rPr>
        <w:t xml:space="preserve">Name of this </w:t>
      </w:r>
      <w:r>
        <w:rPr>
          <w:rFonts w:ascii="Century Gothic" w:eastAsia="Times New Roman" w:hAnsi="Century Gothic" w:cs="Century Gothic"/>
          <w:kern w:val="28"/>
          <w:sz w:val="20"/>
          <w:szCs w:val="20"/>
        </w:rPr>
        <w:t>Healthcare Facilit</w:t>
      </w:r>
      <w:r w:rsidR="00BC15B2">
        <w:rPr>
          <w:rFonts w:ascii="Century Gothic" w:eastAsia="Times New Roman" w:hAnsi="Century Gothic" w:cs="Century Gothic"/>
          <w:kern w:val="28"/>
          <w:sz w:val="20"/>
          <w:szCs w:val="20"/>
        </w:rPr>
        <w:t>y Friendly Dental @ Carmel Commons</w:t>
      </w:r>
      <w:r w:rsidRPr="00950B17">
        <w:rPr>
          <w:rFonts w:ascii="Century Gothic" w:eastAsia="Times New Roman" w:hAnsi="Century Gothic" w:cs="Century Gothic"/>
          <w:kern w:val="28"/>
          <w:sz w:val="20"/>
          <w:szCs w:val="20"/>
        </w:rPr>
        <w:t xml:space="preserve"> and “you” or “</w:t>
      </w:r>
      <w:proofErr w:type="gramStart"/>
      <w:r w:rsidRPr="00950B17">
        <w:rPr>
          <w:rFonts w:ascii="Century Gothic" w:eastAsia="Times New Roman" w:hAnsi="Century Gothic" w:cs="Century Gothic"/>
          <w:kern w:val="28"/>
          <w:sz w:val="20"/>
          <w:szCs w:val="20"/>
        </w:rPr>
        <w:t>your</w:t>
      </w:r>
      <w:proofErr w:type="gramEnd"/>
      <w:r w:rsidRPr="00950B17">
        <w:rPr>
          <w:rFonts w:ascii="Century Gothic" w:eastAsia="Times New Roman" w:hAnsi="Century Gothic" w:cs="Century Gothic"/>
          <w:kern w:val="28"/>
          <w:sz w:val="20"/>
          <w:szCs w:val="20"/>
        </w:rPr>
        <w:t>” refers to our patients (or their legal representatives as determined by us in accordance with state informed consent</w:t>
      </w:r>
      <w:r>
        <w:rPr>
          <w:rFonts w:ascii="Century Gothic" w:eastAsia="Times New Roman" w:hAnsi="Century Gothic" w:cs="Century Gothic"/>
          <w:kern w:val="28"/>
          <w:sz w:val="20"/>
          <w:szCs w:val="20"/>
        </w:rPr>
        <w:t xml:space="preserve"> law).  When you receive health</w:t>
      </w:r>
      <w:r w:rsidRPr="00950B17">
        <w:rPr>
          <w:rFonts w:ascii="Century Gothic" w:eastAsia="Times New Roman" w:hAnsi="Century Gothic" w:cs="Century Gothic"/>
          <w:kern w:val="28"/>
          <w:sz w:val="20"/>
          <w:szCs w:val="20"/>
        </w:rPr>
        <w:t>care services from us, we will obtain access to your medical information (i.e. your health history).  We are committed to maintaining the privacy of your health information and we have implemented numerous procedures to ensure that we do so.</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The Federal Health Insurance Portability &amp; Accountability Ac</w:t>
      </w:r>
      <w:r>
        <w:rPr>
          <w:rFonts w:ascii="Century Gothic" w:eastAsia="Times New Roman" w:hAnsi="Century Gothic" w:cs="Century Gothic"/>
          <w:kern w:val="28"/>
          <w:sz w:val="20"/>
          <w:szCs w:val="20"/>
        </w:rPr>
        <w:t xml:space="preserve">t of 2013, HIPAA Omnibus Rule, </w:t>
      </w:r>
      <w:r w:rsidRPr="00950B17">
        <w:rPr>
          <w:rFonts w:ascii="Century Gothic" w:eastAsia="Times New Roman" w:hAnsi="Century Gothic" w:cs="Century Gothic"/>
          <w:kern w:val="28"/>
          <w:sz w:val="20"/>
          <w:szCs w:val="20"/>
        </w:rPr>
        <w:t>(formally HIPAA 1996 &amp; HI TECH of 2004) require us to maintain the confidentiality of all your heal</w:t>
      </w:r>
      <w:r>
        <w:rPr>
          <w:rFonts w:ascii="Century Gothic" w:eastAsia="Times New Roman" w:hAnsi="Century Gothic" w:cs="Century Gothic"/>
          <w:kern w:val="28"/>
          <w:sz w:val="20"/>
          <w:szCs w:val="20"/>
        </w:rPr>
        <w:t>th</w:t>
      </w:r>
      <w:r w:rsidRPr="00950B17">
        <w:rPr>
          <w:rFonts w:ascii="Century Gothic" w:eastAsia="Times New Roman" w:hAnsi="Century Gothic" w:cs="Century Gothic"/>
          <w:kern w:val="28"/>
          <w:sz w:val="20"/>
          <w:szCs w:val="20"/>
        </w:rPr>
        <w:t xml:space="preserve">care records and other identifiable patient health information (PHI) used by or disclosed to us in any form, whether electronic, on paper, or spoken.  HIPAA is a </w:t>
      </w:r>
      <w:r>
        <w:rPr>
          <w:rFonts w:ascii="Century Gothic" w:eastAsia="Times New Roman" w:hAnsi="Century Gothic" w:cs="Century Gothic"/>
          <w:kern w:val="28"/>
          <w:sz w:val="20"/>
          <w:szCs w:val="20"/>
        </w:rPr>
        <w:t>F</w:t>
      </w:r>
      <w:r w:rsidRPr="00950B17">
        <w:rPr>
          <w:rFonts w:ascii="Century Gothic" w:eastAsia="Times New Roman" w:hAnsi="Century Gothic" w:cs="Century Gothic"/>
          <w:kern w:val="28"/>
          <w:sz w:val="20"/>
          <w:szCs w:val="20"/>
        </w:rPr>
        <w:t xml:space="preserve">ederal </w:t>
      </w:r>
      <w:r>
        <w:rPr>
          <w:rFonts w:ascii="Century Gothic" w:eastAsia="Times New Roman" w:hAnsi="Century Gothic" w:cs="Century Gothic"/>
          <w:kern w:val="28"/>
          <w:sz w:val="20"/>
          <w:szCs w:val="20"/>
        </w:rPr>
        <w:t>L</w:t>
      </w:r>
      <w:r w:rsidRPr="00950B17">
        <w:rPr>
          <w:rFonts w:ascii="Century Gothic" w:eastAsia="Times New Roman" w:hAnsi="Century Gothic" w:cs="Century Gothic"/>
          <w:kern w:val="28"/>
          <w:sz w:val="20"/>
          <w:szCs w:val="20"/>
        </w:rPr>
        <w:t>aw that gives you significant new rights to understand and control how your health information is used.  Federal HIPAA Omnibus Rule and state law provide penalties for covered entities, business associates, and their subcontractors and records owners, respectively that misuse or improperly disclose PHI.</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Starting April 14, 2003, HIPAA requires us to provide you with the Notice of our legal duties and the privacy practices we are required to follow when you first come into our office for health-care services.  If you have any questions about this Notice, please ask to speak to our HIPAA Privacy Officer.</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Our doctors, clinical staff, employees, Business Associates (outside contractors we hire), their subcontractors and other involved parties follow the policies and procedures set forth in this Notice.  If at this facility, your primary caretaker / doctor is unavailable to assist you (i.e. illness, on-call coverage, vacation, etc.), we may provide you with the name of another healthcare provider outside our practice for you to consult with.  If we do so, that provider will follow the policies and procedures set forth in this Notice or those established for his or her practice, so long as they substantially conform to those for our practice.</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OUR RULES ON HOW WE MAY USE AND DISCLOSE YOUR PROTECTED HEALTH INFORMATION</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Under the law, we must have your signature on a written, dat</w:t>
      </w:r>
      <w:r>
        <w:rPr>
          <w:rFonts w:ascii="Century Gothic" w:eastAsia="Times New Roman" w:hAnsi="Century Gothic" w:cs="Century Gothic"/>
          <w:kern w:val="28"/>
          <w:sz w:val="20"/>
          <w:szCs w:val="20"/>
        </w:rPr>
        <w:t>ed Consent Form and/or an Authorization F</w:t>
      </w:r>
      <w:r w:rsidRPr="00950B17">
        <w:rPr>
          <w:rFonts w:ascii="Century Gothic" w:eastAsia="Times New Roman" w:hAnsi="Century Gothic" w:cs="Century Gothic"/>
          <w:kern w:val="28"/>
          <w:sz w:val="20"/>
          <w:szCs w:val="20"/>
        </w:rPr>
        <w:t>orm of Acknowledgement of this Notice, before we will use or disclose your PHI for certain purposes as detailed in the rules below.</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D01F7" w:rsidP="001E3620">
      <w:pPr>
        <w:widowControl w:val="0"/>
        <w:overflowPunct w:val="0"/>
        <w:adjustRightInd w:val="0"/>
        <w:jc w:val="both"/>
        <w:rPr>
          <w:rFonts w:ascii="Century Gothic" w:eastAsia="Times New Roman" w:hAnsi="Century Gothic" w:cs="Century Gothic"/>
          <w:kern w:val="28"/>
          <w:sz w:val="20"/>
          <w:szCs w:val="20"/>
        </w:rPr>
      </w:pPr>
      <w:r>
        <w:rPr>
          <w:rFonts w:ascii="Century Gothic" w:eastAsia="Times New Roman" w:hAnsi="Century Gothic" w:cs="Century Gothic"/>
          <w:noProof/>
          <w:kern w:val="28"/>
          <w:sz w:val="20"/>
          <w:szCs w:val="20"/>
          <w:lang w:bidi="ar-SA"/>
        </w:rPr>
        <w:lastRenderedPageBreak/>
        <mc:AlternateContent>
          <mc:Choice Requires="wps">
            <w:drawing>
              <wp:anchor distT="0" distB="0" distL="114300" distR="114300" simplePos="0" relativeHeight="251656192" behindDoc="0" locked="0" layoutInCell="1" allowOverlap="1">
                <wp:simplePos x="0" y="0"/>
                <wp:positionH relativeFrom="column">
                  <wp:posOffset>4488180</wp:posOffset>
                </wp:positionH>
                <wp:positionV relativeFrom="paragraph">
                  <wp:posOffset>1067435</wp:posOffset>
                </wp:positionV>
                <wp:extent cx="1485900" cy="342900"/>
                <wp:effectExtent l="11430" t="9525" r="7620"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FFFFFF"/>
                          </a:solidFill>
                          <a:miter lim="800000"/>
                          <a:headEnd/>
                          <a:tailEnd/>
                        </a:ln>
                      </wps:spPr>
                      <wps:txbx>
                        <w:txbxContent>
                          <w:p w:rsidR="001E3620" w:rsidRDefault="001E3620" w:rsidP="001E3620">
                            <w:pPr>
                              <w:jc w:val="center"/>
                              <w:rPr>
                                <w:rFonts w:ascii="Century Gothic" w:hAnsi="Century Gothic" w:cs="Calibri"/>
                                <w:b/>
                                <w:i/>
                                <w:sz w:val="12"/>
                                <w:szCs w:val="12"/>
                              </w:rPr>
                            </w:pPr>
                            <w:r>
                              <w:rPr>
                                <w:rFonts w:ascii="Century Gothic" w:hAnsi="Century Gothic"/>
                                <w:b/>
                                <w:i/>
                                <w:sz w:val="12"/>
                                <w:szCs w:val="12"/>
                              </w:rPr>
                              <w:t>HIPAA made EASY</w:t>
                            </w:r>
                            <w:r>
                              <w:rPr>
                                <w:rFonts w:ascii="Century Gothic" w:hAnsi="Century Gothic" w:cs="Calibri"/>
                                <w:b/>
                                <w:i/>
                                <w:sz w:val="12"/>
                                <w:szCs w:val="12"/>
                              </w:rPr>
                              <w:t>™</w:t>
                            </w:r>
                          </w:p>
                          <w:p w:rsidR="001E3620" w:rsidRDefault="001E3620" w:rsidP="001E3620">
                            <w:pPr>
                              <w:jc w:val="center"/>
                              <w:rPr>
                                <w:rFonts w:ascii="Century Gothic" w:hAnsi="Century Gothic"/>
                                <w:sz w:val="12"/>
                                <w:szCs w:val="12"/>
                              </w:rPr>
                            </w:pPr>
                            <w:r>
                              <w:rPr>
                                <w:rFonts w:ascii="Century Gothic" w:hAnsi="Century Gothic" w:cs="Calibri"/>
                                <w:sz w:val="12"/>
                                <w:szCs w:val="12"/>
                              </w:rPr>
                              <w:t xml:space="preserve">©All Rights Reserved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53.4pt;margin-top:84.05pt;width:11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" strokecolor="white">
                <v:textbox>
                  <w:txbxContent>
                    <w:p w:rsidR="001E3620" w:rsidRDefault="001E3620" w:rsidP="001E3620">
                      <w:pPr>
                        <w:jc w:val="center"/>
                        <w:rPr>
                          <w:rFonts w:ascii="Century Gothic" w:hAnsi="Century Gothic" w:cs="Calibri"/>
                          <w:b/>
                          <w:i/>
                          <w:sz w:val="12"/>
                          <w:szCs w:val="12"/>
                        </w:rPr>
                      </w:pPr>
                      <w:r>
                        <w:rPr>
                          <w:rFonts w:ascii="Century Gothic" w:hAnsi="Century Gothic"/>
                          <w:b/>
                          <w:i/>
                          <w:sz w:val="12"/>
                          <w:szCs w:val="12"/>
                        </w:rPr>
                        <w:t>HIPAA made EASY</w:t>
                      </w:r>
                      <w:r>
                        <w:rPr>
                          <w:rFonts w:ascii="Century Gothic" w:hAnsi="Century Gothic" w:cs="Calibri"/>
                          <w:b/>
                          <w:i/>
                          <w:sz w:val="12"/>
                          <w:szCs w:val="12"/>
                        </w:rPr>
                        <w:t>™</w:t>
                      </w:r>
                    </w:p>
                    <w:p w:rsidR="001E3620" w:rsidRDefault="001E3620" w:rsidP="001E3620">
                      <w:pPr>
                        <w:jc w:val="center"/>
                        <w:rPr>
                          <w:rFonts w:ascii="Century Gothic" w:hAnsi="Century Gothic"/>
                          <w:sz w:val="12"/>
                          <w:szCs w:val="12"/>
                        </w:rPr>
                      </w:pPr>
                      <w:r>
                        <w:rPr>
                          <w:rFonts w:ascii="Century Gothic" w:hAnsi="Century Gothic" w:cs="Calibri"/>
                          <w:sz w:val="12"/>
                          <w:szCs w:val="12"/>
                        </w:rPr>
                        <w:t xml:space="preserve">©All Rights Reserved </w:t>
                      </w:r>
                    </w:p>
                  </w:txbxContent>
                </v:textbox>
              </v:shape>
            </w:pict>
          </mc:Fallback>
        </mc:AlternateContent>
      </w:r>
      <w:r w:rsidR="001E3620" w:rsidRPr="00950B17">
        <w:rPr>
          <w:rFonts w:ascii="Century Gothic" w:eastAsia="Times New Roman" w:hAnsi="Century Gothic" w:cs="Century Gothic"/>
          <w:b/>
          <w:bCs/>
          <w:kern w:val="28"/>
          <w:sz w:val="20"/>
          <w:szCs w:val="20"/>
          <w:u w:val="single"/>
        </w:rPr>
        <w:t>Documentation</w:t>
      </w:r>
      <w:r w:rsidR="001E3620" w:rsidRPr="00950B17">
        <w:rPr>
          <w:rFonts w:ascii="Century Gothic" w:eastAsia="Times New Roman" w:hAnsi="Century Gothic" w:cs="Century Gothic"/>
          <w:kern w:val="28"/>
          <w:sz w:val="20"/>
          <w:szCs w:val="20"/>
        </w:rPr>
        <w:t xml:space="preserve"> – You will be asked to sign an Authorization / Acknowledgement form when you receive this Notice of Privacy Practices.  If you did not sign such a form or need a copy of the one you signed, please contact our Privacy Officer.  You may take back or revoke your consent or authorization at any time (unless we already have acted based on it</w:t>
      </w:r>
      <w:r w:rsidR="001E3620">
        <w:rPr>
          <w:rFonts w:ascii="Century Gothic" w:eastAsia="Times New Roman" w:hAnsi="Century Gothic" w:cs="Century Gothic"/>
          <w:kern w:val="28"/>
          <w:sz w:val="20"/>
          <w:szCs w:val="20"/>
        </w:rPr>
        <w:t>) by submitting our Revocation F</w:t>
      </w:r>
      <w:r w:rsidR="001E3620" w:rsidRPr="00950B17">
        <w:rPr>
          <w:rFonts w:ascii="Century Gothic" w:eastAsia="Times New Roman" w:hAnsi="Century Gothic" w:cs="Century Gothic"/>
          <w:kern w:val="28"/>
          <w:sz w:val="20"/>
          <w:szCs w:val="20"/>
        </w:rPr>
        <w:t>orm in writing to us at our address listed above.  Your revocation will take effect when we actually receive it.  We cannot give it retroactive effect, so it will not affect any use or disclosure that occurred in our reliance on your Consent or Authorization prior to revocation (i.e. if after we provide services to you, you revoke your authorization / acknowledgement in order to prevent us billing or collecting for those services, your revocation will have no effect because we relied on your authorization/ acknowledgement to provide services before you revoked it).</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b/>
          <w:bCs/>
          <w:kern w:val="28"/>
          <w:sz w:val="20"/>
          <w:szCs w:val="20"/>
          <w:u w:val="single"/>
        </w:rPr>
        <w:t>General Rule</w:t>
      </w:r>
      <w:r w:rsidRPr="00950B17">
        <w:rPr>
          <w:rFonts w:ascii="Century Gothic" w:eastAsia="Times New Roman" w:hAnsi="Century Gothic" w:cs="Century Gothic"/>
          <w:kern w:val="28"/>
          <w:sz w:val="20"/>
          <w:szCs w:val="20"/>
        </w:rPr>
        <w:t xml:space="preserve"> – If you do not sign our authorization/ acknowledgement form or if you revoke it, as a general rule (subject to exceptions described below under “Healthcare Treatment, Payment and Operations Rule” and “Special Rules”), we cannot in any manner use or disclose to anyone (excluding you, but including payers and Business Associates) your PHI or any other information in your medical record.  By law, we are unable to submit claims to payers under assignment of benefits without your signature on our authorization/ acknowledgement form.  You will however be able to restrict disclosures to your insurance carrier for </w:t>
      </w:r>
      <w:r>
        <w:rPr>
          <w:rFonts w:ascii="Century Gothic" w:eastAsia="Times New Roman" w:hAnsi="Century Gothic" w:cs="Century Gothic"/>
          <w:kern w:val="28"/>
          <w:sz w:val="20"/>
          <w:szCs w:val="20"/>
        </w:rPr>
        <w:t xml:space="preserve">services for which you wish to </w:t>
      </w:r>
      <w:r w:rsidRPr="00950B17">
        <w:rPr>
          <w:rFonts w:ascii="Century Gothic" w:eastAsia="Times New Roman" w:hAnsi="Century Gothic" w:cs="Century Gothic"/>
          <w:kern w:val="28"/>
          <w:sz w:val="20"/>
          <w:szCs w:val="20"/>
        </w:rPr>
        <w:t>pay "out of pocket” under the new Omnibus Rule.  We will</w:t>
      </w:r>
      <w:r>
        <w:rPr>
          <w:rFonts w:ascii="Century Gothic" w:eastAsia="Times New Roman" w:hAnsi="Century Gothic" w:cs="Century Gothic"/>
          <w:kern w:val="28"/>
          <w:sz w:val="20"/>
          <w:szCs w:val="20"/>
        </w:rPr>
        <w:t xml:space="preserve"> not condition treatment on you</w:t>
      </w:r>
      <w:r w:rsidRPr="00950B17">
        <w:rPr>
          <w:rFonts w:ascii="Century Gothic" w:eastAsia="Times New Roman" w:hAnsi="Century Gothic" w:cs="Century Gothic"/>
          <w:kern w:val="28"/>
          <w:sz w:val="20"/>
          <w:szCs w:val="20"/>
        </w:rPr>
        <w:t xml:space="preserve"> signing an authorization / acknowledgement, but we may be forced to decline you as a new patient or discontinue you as an active patient if you choose not to sign the authorization/ acknowledgement or revoke it.</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Pr>
          <w:rFonts w:ascii="Century Gothic" w:eastAsia="Times New Roman" w:hAnsi="Century Gothic" w:cs="Century Gothic"/>
          <w:b/>
          <w:bCs/>
          <w:kern w:val="28"/>
          <w:sz w:val="20"/>
          <w:szCs w:val="20"/>
          <w:u w:val="single"/>
        </w:rPr>
        <w:t>Health</w:t>
      </w:r>
      <w:r w:rsidRPr="00950B17">
        <w:rPr>
          <w:rFonts w:ascii="Century Gothic" w:eastAsia="Times New Roman" w:hAnsi="Century Gothic" w:cs="Century Gothic"/>
          <w:b/>
          <w:bCs/>
          <w:kern w:val="28"/>
          <w:sz w:val="20"/>
          <w:szCs w:val="20"/>
          <w:u w:val="single"/>
        </w:rPr>
        <w:t>care Treatment, Payment and Operations Rule</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With your signed consent, we may use or disclose your PHI in order:</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To provid</w:t>
      </w:r>
      <w:r>
        <w:rPr>
          <w:rFonts w:ascii="Century Gothic" w:eastAsia="Times New Roman" w:hAnsi="Century Gothic" w:cs="Century Gothic"/>
          <w:kern w:val="28"/>
          <w:sz w:val="20"/>
          <w:szCs w:val="20"/>
        </w:rPr>
        <w:t>e you with or coordinate health</w:t>
      </w:r>
      <w:r w:rsidRPr="00950B17">
        <w:rPr>
          <w:rFonts w:ascii="Century Gothic" w:eastAsia="Times New Roman" w:hAnsi="Century Gothic" w:cs="Century Gothic"/>
          <w:kern w:val="28"/>
          <w:sz w:val="20"/>
          <w:szCs w:val="20"/>
        </w:rPr>
        <w:t>care treatment and services.  For example, we may review your health history form to form a diagnosis and treatment plan, consult with other doctors about your care, delegate tasks to ancillary staff, call in prescriptions to your pharmacy, disclose needed information to your family or others so they may assist you with home care, arrange</w:t>
      </w:r>
      <w:r>
        <w:rPr>
          <w:rFonts w:ascii="Century Gothic" w:eastAsia="Times New Roman" w:hAnsi="Century Gothic" w:cs="Century Gothic"/>
          <w:kern w:val="28"/>
          <w:sz w:val="20"/>
          <w:szCs w:val="20"/>
        </w:rPr>
        <w:t xml:space="preserve"> appointments with other health</w:t>
      </w:r>
      <w:r w:rsidRPr="00950B17">
        <w:rPr>
          <w:rFonts w:ascii="Century Gothic" w:eastAsia="Times New Roman" w:hAnsi="Century Gothic" w:cs="Century Gothic"/>
          <w:kern w:val="28"/>
          <w:sz w:val="20"/>
          <w:szCs w:val="20"/>
        </w:rPr>
        <w:t>care providers, schedule lab work for you, etc.</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 xml:space="preserve">To bill or collect payment from you, an insurance company, a managed-care organization, a health benefits plan or another third party.  For example, we may need to verify your insurance coverage, submit your PHI on claim forms in order to get reimbursed for our services, obtain pre-treatment estimates or prior authorizations from your health plan or provide your x-rays because your health plan requires them for payment; Remember, you will be able to restrict disclosures to your insurance carrier for services for which you wish to pay "out of pocket” under this new Omnibus Rule.  </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 xml:space="preserve">To run our office, assess the quality of care our patients receive and provide you with customer service.  For example, to improve efficiency and reduce costs associated with missed appointments, we may contact you by telephone, mail or otherwise remind you of scheduled appointments, we may leave messages with whomever answers your telephone or email to contact us (but we will not give out detailed PHI), we may call you by name from the waiting room, we may ask you to put your name on a sign-in sheet, (we will cover your name just after checking you in), we may tell you about or recommend health-related products and complementary or alternative treatments that may interest you, we may review your PHI to evaluate our staff’s performance, or our Privacy Officer may review your records to assist you with complaints.  If you prefer that we not contact you with appointment reminders or information about treatment alternatives or health-related products and services, please notify us in writing at our address listed above and we will not use or disclose your PHI for these purposes.  </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 xml:space="preserve">New HIPAA Omnibus Rule does not require that we provide the above notice regarding </w:t>
      </w:r>
      <w:r w:rsidRPr="00950B17">
        <w:rPr>
          <w:rFonts w:ascii="Century Gothic" w:eastAsia="Times New Roman" w:hAnsi="Century Gothic" w:cs="Century Gothic"/>
          <w:kern w:val="28"/>
          <w:sz w:val="20"/>
          <w:szCs w:val="20"/>
        </w:rPr>
        <w:lastRenderedPageBreak/>
        <w:t>Appointment Reminders, Treatment Information or Health Benefits, but we are including these as a courtesy so you understand our business practices with regards to your (PHI) protected health information.</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13FD9"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Additionally,</w:t>
      </w:r>
      <w:r w:rsidR="001E3620" w:rsidRPr="00950B17">
        <w:rPr>
          <w:rFonts w:ascii="Century Gothic" w:eastAsia="Times New Roman" w:hAnsi="Century Gothic" w:cs="Century Gothic"/>
          <w:kern w:val="28"/>
          <w:sz w:val="20"/>
          <w:szCs w:val="20"/>
        </w:rPr>
        <w:t xml:space="preserve"> you should be made aware of these protection laws on your </w:t>
      </w:r>
      <w:r w:rsidRPr="00950B17">
        <w:rPr>
          <w:rFonts w:ascii="Century Gothic" w:eastAsia="Times New Roman" w:hAnsi="Century Gothic" w:cs="Century Gothic"/>
          <w:kern w:val="28"/>
          <w:sz w:val="20"/>
          <w:szCs w:val="20"/>
        </w:rPr>
        <w:t>behalf, under</w:t>
      </w:r>
      <w:r w:rsidR="001E3620" w:rsidRPr="00950B17">
        <w:rPr>
          <w:rFonts w:ascii="Century Gothic" w:eastAsia="Times New Roman" w:hAnsi="Century Gothic" w:cs="Century Gothic"/>
          <w:kern w:val="28"/>
          <w:sz w:val="20"/>
          <w:szCs w:val="20"/>
        </w:rPr>
        <w:t xml:space="preserve"> the new HIPAA </w:t>
      </w:r>
      <w:r w:rsidR="001E3620">
        <w:rPr>
          <w:rFonts w:ascii="Century Gothic" w:eastAsia="Times New Roman" w:hAnsi="Century Gothic" w:cs="Century Gothic"/>
          <w:kern w:val="28"/>
          <w:sz w:val="20"/>
          <w:szCs w:val="20"/>
        </w:rPr>
        <w:t>Omni</w:t>
      </w:r>
      <w:r w:rsidR="001E3620" w:rsidRPr="00950B17">
        <w:rPr>
          <w:rFonts w:ascii="Century Gothic" w:eastAsia="Times New Roman" w:hAnsi="Century Gothic" w:cs="Century Gothic"/>
          <w:kern w:val="28"/>
          <w:sz w:val="20"/>
          <w:szCs w:val="20"/>
        </w:rPr>
        <w:t>bus Rule:</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That</w:t>
      </w:r>
      <w:r w:rsidRPr="00950B17">
        <w:rPr>
          <w:rFonts w:ascii="Century Gothic" w:eastAsia="Times New Roman" w:hAnsi="Century Gothic" w:cs="Century Gothic"/>
          <w:b/>
          <w:bCs/>
          <w:kern w:val="28"/>
          <w:sz w:val="20"/>
          <w:szCs w:val="20"/>
        </w:rPr>
        <w:t xml:space="preserve"> Health Insurance plans</w:t>
      </w:r>
      <w:r w:rsidRPr="00950B17">
        <w:rPr>
          <w:rFonts w:ascii="Century Gothic" w:eastAsia="Times New Roman" w:hAnsi="Century Gothic" w:cs="Century Gothic"/>
          <w:kern w:val="28"/>
          <w:sz w:val="20"/>
          <w:szCs w:val="20"/>
        </w:rPr>
        <w:t xml:space="preserve"> that underwrite cannot use or disclose genetic information for underwriting purposes (this excludes certain long-term care plans). Health plans </w:t>
      </w:r>
      <w:r>
        <w:rPr>
          <w:rFonts w:ascii="Century Gothic" w:eastAsia="Times New Roman" w:hAnsi="Century Gothic" w:cs="Century Gothic"/>
          <w:kern w:val="28"/>
          <w:sz w:val="20"/>
          <w:szCs w:val="20"/>
        </w:rPr>
        <w:t>that post their NOPPs on their w</w:t>
      </w:r>
      <w:r w:rsidRPr="00950B17">
        <w:rPr>
          <w:rFonts w:ascii="Century Gothic" w:eastAsia="Times New Roman" w:hAnsi="Century Gothic" w:cs="Century Gothic"/>
          <w:kern w:val="28"/>
          <w:sz w:val="20"/>
          <w:szCs w:val="20"/>
        </w:rPr>
        <w:t xml:space="preserve">eb sites must post these Omnibus Rule changes on their sites by the effective date </w:t>
      </w:r>
      <w:r>
        <w:rPr>
          <w:rFonts w:ascii="Century Gothic" w:eastAsia="Times New Roman" w:hAnsi="Century Gothic" w:cs="Century Gothic"/>
          <w:kern w:val="28"/>
          <w:sz w:val="20"/>
          <w:szCs w:val="20"/>
        </w:rPr>
        <w:t xml:space="preserve">of the </w:t>
      </w:r>
      <w:r w:rsidRPr="00950B17">
        <w:rPr>
          <w:rFonts w:ascii="Century Gothic" w:eastAsia="Times New Roman" w:hAnsi="Century Gothic" w:cs="Century Gothic"/>
          <w:kern w:val="28"/>
          <w:sz w:val="20"/>
          <w:szCs w:val="20"/>
        </w:rPr>
        <w:t>Omnibus Rul</w:t>
      </w:r>
      <w:r>
        <w:rPr>
          <w:rFonts w:ascii="Century Gothic" w:eastAsia="Times New Roman" w:hAnsi="Century Gothic" w:cs="Century Gothic"/>
          <w:kern w:val="28"/>
          <w:sz w:val="20"/>
          <w:szCs w:val="20"/>
        </w:rPr>
        <w:t>e, as well as notify you by US M</w:t>
      </w:r>
      <w:r w:rsidRPr="00950B17">
        <w:rPr>
          <w:rFonts w:ascii="Century Gothic" w:eastAsia="Times New Roman" w:hAnsi="Century Gothic" w:cs="Century Gothic"/>
          <w:kern w:val="28"/>
          <w:sz w:val="20"/>
          <w:szCs w:val="20"/>
        </w:rPr>
        <w:t>ail by the Omnibus Rules effective date.   Plans that do not post their NOPPs on their Web sites must provide you information about Omnibus Rule changes within 60 days of these federal revisions.</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b/>
          <w:bCs/>
          <w:kern w:val="28"/>
          <w:sz w:val="20"/>
          <w:szCs w:val="20"/>
        </w:rPr>
        <w:t>Psychotherapy Notes</w:t>
      </w:r>
      <w:r w:rsidRPr="00950B17">
        <w:rPr>
          <w:rFonts w:ascii="Century Gothic" w:eastAsia="Times New Roman" w:hAnsi="Century Gothic" w:cs="Century Gothic"/>
          <w:kern w:val="28"/>
          <w:sz w:val="20"/>
          <w:szCs w:val="20"/>
        </w:rPr>
        <w:t xml:space="preserve"> maintained by a healthcare provider, must state in their NOPPs that they can allow“use and disclosure” of such notes only with your written authorization.</w:t>
      </w: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Special Rules</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Notwithstanding anything else contained in this Notice, only in accordance with applicable HIPAA Omnibus Rule, and under strictly limited circumstances, we may use or disclose your PHI without your permission, consent or authorization for the following purposes:</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When required under federal, state or local law</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When necessary in emergencies to prevent a serious threat to your health and safety or the health and safety of other persons</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When necessary for public health reasons (i.e. prevention or control of disease, injury or disability, reporting information such as adverse reactions to anesthesia, ineffective or dangerous medications or products, suspected abuse, neglect or exploitation of children, disabled adults or the elderly, or domestic violence)</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For federal or state government health-care oversight activities (i.e. civil rights laws, fraud and abuse investigations, audits, investigations, inspections, licensure or permitting,  government programs, etc.)</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For judicial and administrative proceedings and law enforcement purposes (i.e. in response to a warrant, subpoena or court order, by providing PHI to coroners, medical examiners and funeral directors to locate missing persons, identify deceased persons or determine cause of death)</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Pr>
          <w:rFonts w:ascii="Century Gothic" w:eastAsia="Times New Roman" w:hAnsi="Century Gothic" w:cs="Century Gothic"/>
          <w:kern w:val="28"/>
          <w:sz w:val="20"/>
          <w:szCs w:val="20"/>
        </w:rPr>
        <w:t>For Worker’s C</w:t>
      </w:r>
      <w:r w:rsidRPr="00950B17">
        <w:rPr>
          <w:rFonts w:ascii="Century Gothic" w:eastAsia="Times New Roman" w:hAnsi="Century Gothic" w:cs="Century Gothic"/>
          <w:kern w:val="28"/>
          <w:sz w:val="20"/>
          <w:szCs w:val="20"/>
        </w:rPr>
        <w:t>ompensation purposes (i.e. we may disclose your PHI if you have claimed health benefits for a work-related injury or illness)</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For intelligence, counterintelligence or other national security purposes (i.e. Veterans Affairs, U.S. military command, other government authorities or foreign military authorities may require us to release PHI about you)</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For organ and tissue donation (i.e. if you are an organ donor, we may release your PHI to organizations that handle organ, eye or tissue procurement, donation and transplantation)</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For research projects approved by an Institutional Review Board or a privacy board to ensure confidentiality (i.e. if the researcher will have access to your PHI because involved in your clinical care, we will ask you to sign an authorization)</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To create a collection of information that is “de-identified” (i.e. it does not personally identify you by name, distinguishing marks or otherwise and no longer can be connected to you)</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b/>
          <w:bCs/>
          <w:color w:val="7030A0"/>
          <w:kern w:val="28"/>
          <w:sz w:val="16"/>
          <w:szCs w:val="16"/>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 xml:space="preserve">To family members, friends and others, but only if you are present and verbally give permission.  We give you an opportunity to object and if you do not, we reasonably assume, based on our professional judgment and the surrounding circumstances, that you do not object (i.e. you bring someone with you into the operatory or exam room during </w:t>
      </w:r>
      <w:r w:rsidRPr="00950B17">
        <w:rPr>
          <w:rFonts w:ascii="Century Gothic" w:eastAsia="Times New Roman" w:hAnsi="Century Gothic" w:cs="Century Gothic"/>
          <w:kern w:val="28"/>
          <w:sz w:val="20"/>
          <w:szCs w:val="20"/>
        </w:rPr>
        <w:lastRenderedPageBreak/>
        <w:t xml:space="preserve">treatment or into the conference area when we are discussing your PHI); we reasonably infer that it is in your best interest (i.e. to allow someone to pick up your records because they knew you were our patient and you asked them in writing with your signature to do so); or it is an emergency situation involving you or another person (i.e. your minor child or ward) and, respectively, you cannot consent to your care because you are incapable of doing so or you cannot consent to the other person’s care because, after a reasonable attempt, we have been unable to locate you.  In these emergency situations we may, based on our professional judgment and the surrounding circumstances, determine that disclosure is in the best interests of you or the other person, in which case we will disclose PHI, but only as it pertains to the care being provided and we will notify you of the disclosure as soon as possible after the care is completed.  </w:t>
      </w:r>
      <w:r w:rsidRPr="00950B17">
        <w:rPr>
          <w:rFonts w:ascii="Century Gothic" w:eastAsia="Times New Roman" w:hAnsi="Century Gothic" w:cs="Century Gothic"/>
          <w:b/>
          <w:kern w:val="28"/>
          <w:sz w:val="16"/>
          <w:szCs w:val="16"/>
        </w:rPr>
        <w:t xml:space="preserve">As per HIPAA law </w:t>
      </w:r>
      <w:r w:rsidRPr="00950B17">
        <w:rPr>
          <w:rFonts w:ascii="Century Gothic" w:eastAsia="Times New Roman" w:hAnsi="Century Gothic" w:cs="Century Gothic"/>
          <w:b/>
          <w:bCs/>
          <w:kern w:val="28"/>
          <w:sz w:val="16"/>
          <w:szCs w:val="16"/>
        </w:rPr>
        <w:t>164.512(j) (</w:t>
      </w:r>
      <w:proofErr w:type="spellStart"/>
      <w:r w:rsidRPr="00950B17">
        <w:rPr>
          <w:rFonts w:ascii="Century Gothic" w:eastAsia="Times New Roman" w:hAnsi="Century Gothic" w:cs="Century Gothic"/>
          <w:b/>
          <w:bCs/>
          <w:kern w:val="28"/>
          <w:sz w:val="16"/>
          <w:szCs w:val="16"/>
        </w:rPr>
        <w:t>i</w:t>
      </w:r>
      <w:proofErr w:type="spellEnd"/>
      <w:r w:rsidRPr="00950B17">
        <w:rPr>
          <w:rFonts w:ascii="Century Gothic" w:eastAsia="Times New Roman" w:hAnsi="Century Gothic" w:cs="Century Gothic"/>
          <w:b/>
          <w:bCs/>
          <w:kern w:val="28"/>
          <w:sz w:val="16"/>
          <w:szCs w:val="16"/>
        </w:rPr>
        <w:t>)… (A) Is necessary to prevent or lessen a serious or imminent threat to the health and safety of a person or the public and (B) Is to person or persons reasonably able to prevent or lessen that threat.</w:t>
      </w:r>
    </w:p>
    <w:p w:rsidR="001E3620" w:rsidRPr="00950B17" w:rsidRDefault="001E3620" w:rsidP="001E3620">
      <w:pPr>
        <w:widowControl w:val="0"/>
        <w:overflowPunct w:val="0"/>
        <w:adjustRightInd w:val="0"/>
        <w:jc w:val="both"/>
        <w:rPr>
          <w:rFonts w:ascii="Century Gothic" w:eastAsia="Times New Roman" w:hAnsi="Century Gothic" w:cs="Century Gothic"/>
          <w:color w:val="0070C0"/>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Minimum Necessary Rule</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 xml:space="preserve">Our staff will not use or access your PHI unless it is necessary to do their jobs (i.e. doctors uninvolved in your care will not access your PHI; ancillary clinical staff caring for you will not access your billing information; billing staff will not access your PHI except as needed to complete the claim form for the latest visit; janitorial staff will not access your PHI).  All of our team members are trained in HIPAA Privacy rules and sign strict Confidentiality Contracts with regards to protecting and keeping private your PHI.  So do our Business Associates and their </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Pr>
          <w:rFonts w:ascii="Century Gothic" w:eastAsia="Times New Roman" w:hAnsi="Century Gothic" w:cs="Century Gothic"/>
          <w:kern w:val="28"/>
          <w:sz w:val="20"/>
          <w:szCs w:val="20"/>
        </w:rPr>
        <w:t>Sub</w:t>
      </w:r>
      <w:r w:rsidRPr="00950B17">
        <w:rPr>
          <w:rFonts w:ascii="Century Gothic" w:eastAsia="Times New Roman" w:hAnsi="Century Gothic" w:cs="Century Gothic"/>
          <w:kern w:val="28"/>
          <w:sz w:val="20"/>
          <w:szCs w:val="20"/>
        </w:rPr>
        <w:t xml:space="preserve">contractors.  Know that your PHI is protected several layers deep with regards to our business relations.  Also, we disclose to others outside our staff, </w:t>
      </w:r>
      <w:r w:rsidRPr="00950B17">
        <w:rPr>
          <w:rFonts w:ascii="Century Gothic" w:eastAsia="Times New Roman" w:hAnsi="Century Gothic" w:cs="Century Gothic"/>
          <w:kern w:val="28"/>
          <w:sz w:val="20"/>
          <w:szCs w:val="20"/>
          <w:u w:val="single"/>
        </w:rPr>
        <w:t>only as much of your PHI as is necessary to accomplish the recipient’s lawful purposes</w:t>
      </w:r>
      <w:r w:rsidRPr="00950B17">
        <w:rPr>
          <w:rFonts w:ascii="Century Gothic" w:eastAsia="Times New Roman" w:hAnsi="Century Gothic" w:cs="Century Gothic"/>
          <w:kern w:val="28"/>
          <w:sz w:val="20"/>
          <w:szCs w:val="20"/>
        </w:rPr>
        <w:t>.  Still in certain</w:t>
      </w:r>
      <w:r>
        <w:rPr>
          <w:rFonts w:ascii="Century Gothic" w:eastAsia="Times New Roman" w:hAnsi="Century Gothic" w:cs="Century Gothic"/>
          <w:kern w:val="28"/>
          <w:sz w:val="20"/>
          <w:szCs w:val="20"/>
        </w:rPr>
        <w:t xml:space="preserve"> cases</w:t>
      </w:r>
      <w:r w:rsidRPr="00950B17">
        <w:rPr>
          <w:rFonts w:ascii="Century Gothic" w:eastAsia="Times New Roman" w:hAnsi="Century Gothic" w:cs="Century Gothic"/>
          <w:kern w:val="28"/>
          <w:sz w:val="20"/>
          <w:szCs w:val="20"/>
        </w:rPr>
        <w:t>, we may use and disclose the entire contents of your medical record:</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To you (and your legal representatives as stated above) and anyone else you list on a Consent or Authorization to receive a copy of your records</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Pr>
          <w:rFonts w:ascii="Century Gothic" w:eastAsia="Times New Roman" w:hAnsi="Century Gothic" w:cs="Century Gothic"/>
          <w:kern w:val="28"/>
          <w:sz w:val="20"/>
          <w:szCs w:val="20"/>
        </w:rPr>
        <w:t>To health</w:t>
      </w:r>
      <w:r w:rsidRPr="00950B17">
        <w:rPr>
          <w:rFonts w:ascii="Century Gothic" w:eastAsia="Times New Roman" w:hAnsi="Century Gothic" w:cs="Century Gothic"/>
          <w:kern w:val="28"/>
          <w:sz w:val="20"/>
          <w:szCs w:val="20"/>
        </w:rPr>
        <w:t>care providers for treatment purposes (i.e. making diagnosis and treatment decisions or agreeing with prior recommendations in the medical record)</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To the U.S. Department of Health and Human Services (i.e. in connection with a HIPAA complaint)</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To others as required under federal or state law</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To our privacy officer and others as necessary to resolve your complaint or accomplish your request under HIPAA (i.e. clerks who copy records need access to your entire medical record)</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 xml:space="preserve">In accordance with HIPAA law, we presume that requests for disclosure of PHI from another Covered Entity (as defined in HIPAA) are for the </w:t>
      </w:r>
      <w:r w:rsidRPr="00950B17">
        <w:rPr>
          <w:rFonts w:ascii="Century Gothic" w:eastAsia="Times New Roman" w:hAnsi="Century Gothic" w:cs="Century Gothic"/>
          <w:kern w:val="28"/>
          <w:sz w:val="20"/>
          <w:szCs w:val="20"/>
          <w:u w:val="single"/>
        </w:rPr>
        <w:t>minimum necessary amount</w:t>
      </w:r>
      <w:r w:rsidRPr="00950B17">
        <w:rPr>
          <w:rFonts w:ascii="Century Gothic" w:eastAsia="Times New Roman" w:hAnsi="Century Gothic" w:cs="Century Gothic"/>
          <w:kern w:val="28"/>
          <w:sz w:val="20"/>
          <w:szCs w:val="20"/>
        </w:rPr>
        <w:t xml:space="preserve"> of PHI to accomplish the requestor’s purpose.  Our Privacy Officer will individually review unusual or non-recurring requests for PHI to determine the </w:t>
      </w:r>
      <w:r w:rsidRPr="00950B17">
        <w:rPr>
          <w:rFonts w:ascii="Century Gothic" w:eastAsia="Times New Roman" w:hAnsi="Century Gothic" w:cs="Century Gothic"/>
          <w:kern w:val="28"/>
          <w:sz w:val="20"/>
          <w:szCs w:val="20"/>
          <w:u w:val="single"/>
        </w:rPr>
        <w:t>minimum necessary amount</w:t>
      </w:r>
      <w:r w:rsidRPr="00950B17">
        <w:rPr>
          <w:rFonts w:ascii="Century Gothic" w:eastAsia="Times New Roman" w:hAnsi="Century Gothic" w:cs="Century Gothic"/>
          <w:kern w:val="28"/>
          <w:sz w:val="20"/>
          <w:szCs w:val="20"/>
        </w:rPr>
        <w:t xml:space="preserve"> of PHI and disclose only that.  For non-routine requests or disclosures, our Privacy Officer will make </w:t>
      </w:r>
      <w:r w:rsidRPr="00950B17">
        <w:rPr>
          <w:rFonts w:ascii="Century Gothic" w:eastAsia="Times New Roman" w:hAnsi="Century Gothic" w:cs="Century Gothic"/>
          <w:kern w:val="28"/>
          <w:sz w:val="20"/>
          <w:szCs w:val="20"/>
          <w:u w:val="single"/>
        </w:rPr>
        <w:t>a minimum necessary determination</w:t>
      </w:r>
      <w:r w:rsidRPr="00950B17">
        <w:rPr>
          <w:rFonts w:ascii="Century Gothic" w:eastAsia="Times New Roman" w:hAnsi="Century Gothic" w:cs="Century Gothic"/>
          <w:kern w:val="28"/>
          <w:sz w:val="20"/>
          <w:szCs w:val="20"/>
        </w:rPr>
        <w:t xml:space="preserve"> based on, but not limited to, the following factors:</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The amount of information being disclosed</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The number of individuals or entities to whom the information is being disclosed</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The importance of the use or disclosure</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The likelihood of further disclosure</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Whether the same result could be achieved with de-identified information</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The technology available to protect confidentiality of the information</w:t>
      </w:r>
    </w:p>
    <w:p w:rsidR="001E3620" w:rsidRPr="00950B17" w:rsidRDefault="001E3620" w:rsidP="001E3620">
      <w:pPr>
        <w:widowControl w:val="0"/>
        <w:overflowPunct w:val="0"/>
        <w:adjustRightInd w:val="0"/>
        <w:ind w:left="720" w:hanging="360"/>
        <w:jc w:val="both"/>
        <w:rPr>
          <w:rFonts w:ascii="Century Gothic" w:eastAsia="Times New Roman" w:hAnsi="Century Gothic" w:cs="Century Gothic"/>
          <w:kern w:val="28"/>
          <w:sz w:val="20"/>
          <w:szCs w:val="20"/>
        </w:rPr>
      </w:pPr>
      <w:r w:rsidRPr="00950B17">
        <w:rPr>
          <w:rFonts w:ascii="Symbol" w:eastAsia="Times New Roman" w:hAnsi="Symbol" w:cs="Symbol"/>
          <w:kern w:val="28"/>
          <w:sz w:val="20"/>
          <w:szCs w:val="20"/>
        </w:rPr>
        <w:t></w:t>
      </w:r>
      <w:r w:rsidRPr="00950B17">
        <w:rPr>
          <w:rFonts w:ascii="Symbol" w:eastAsia="Times New Roman" w:hAnsi="Symbol" w:cs="Symbol"/>
          <w:kern w:val="28"/>
          <w:sz w:val="20"/>
          <w:szCs w:val="20"/>
        </w:rPr>
        <w:tab/>
      </w:r>
      <w:r w:rsidRPr="00950B17">
        <w:rPr>
          <w:rFonts w:ascii="Century Gothic" w:eastAsia="Times New Roman" w:hAnsi="Century Gothic" w:cs="Century Gothic"/>
          <w:kern w:val="28"/>
          <w:sz w:val="20"/>
          <w:szCs w:val="20"/>
        </w:rPr>
        <w:t>The cost to implement administrative, technical and security procedures to protect confidentiality</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lastRenderedPageBreak/>
        <w:t>If we believe that a request from others for disclosure of your entire medical record is unnecessary, we will ask the requestor to document why this is needed, retain that documentation and make it available to you upon request.</w:t>
      </w: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Incidental Disclosure Rule</w:t>
      </w: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p>
    <w:p w:rsidR="001E3620" w:rsidRPr="00950B17" w:rsidRDefault="001E3620" w:rsidP="001E3620">
      <w:pPr>
        <w:widowControl w:val="0"/>
        <w:overflowPunct w:val="0"/>
        <w:adjustRightInd w:val="0"/>
        <w:jc w:val="both"/>
        <w:rPr>
          <w:rFonts w:eastAsia="Times New Roman" w:cs="Calibri"/>
          <w:kern w:val="28"/>
        </w:rPr>
      </w:pPr>
      <w:r w:rsidRPr="00950B17">
        <w:rPr>
          <w:rFonts w:ascii="Century Gothic" w:eastAsia="Times New Roman" w:hAnsi="Century Gothic" w:cs="Calibri"/>
          <w:kern w:val="28"/>
          <w:sz w:val="20"/>
          <w:szCs w:val="20"/>
        </w:rPr>
        <w:t>We will take reasonable administrative, technical and security safeguards to ensure the privacy of your PHI when we use or disclose it (i.e. we shred all paper containing PHI, require employees to speak with privacy precautions when discussing PHI with you, we use computer passwords and change them periodically (i.e. when an employee leaves us), we use firewall and router protection to the federal standard, we back up our PHI data off-site and encrypted to federal standard, we do not allow unauthorized access to areas where PHI is stored or filed and/or  we have any unsupervised business associates sign Business Assoc</w:t>
      </w:r>
      <w:r>
        <w:rPr>
          <w:rFonts w:ascii="Century Gothic" w:eastAsia="Times New Roman" w:hAnsi="Century Gothic" w:cs="Calibri"/>
          <w:kern w:val="28"/>
          <w:sz w:val="20"/>
          <w:szCs w:val="20"/>
        </w:rPr>
        <w:t>iate Confidentiality Agreements</w:t>
      </w:r>
      <w:r w:rsidRPr="00950B17">
        <w:rPr>
          <w:rFonts w:ascii="Century Gothic" w:eastAsia="Times New Roman" w:hAnsi="Century Gothic" w:cs="Calibri"/>
          <w:kern w:val="28"/>
          <w:sz w:val="20"/>
          <w:szCs w:val="20"/>
        </w:rPr>
        <w:t>)</w:t>
      </w:r>
      <w:r>
        <w:rPr>
          <w:rFonts w:ascii="Century Gothic" w:eastAsia="Times New Roman" w:hAnsi="Century Gothic" w:cs="Calibri"/>
          <w:kern w:val="28"/>
          <w:sz w:val="20"/>
          <w:szCs w:val="20"/>
        </w:rPr>
        <w:t>.</w:t>
      </w:r>
    </w:p>
    <w:p w:rsidR="001E3620" w:rsidRPr="00950B17" w:rsidRDefault="001E3620" w:rsidP="001E3620">
      <w:pPr>
        <w:widowControl w:val="0"/>
        <w:overflowPunct w:val="0"/>
        <w:adjustRightInd w:val="0"/>
        <w:jc w:val="both"/>
        <w:rPr>
          <w:rFonts w:eastAsia="Times New Roman" w:cs="Calibri"/>
          <w:kern w:val="28"/>
        </w:rPr>
      </w:pPr>
    </w:p>
    <w:p w:rsidR="001E3620" w:rsidRPr="00950B17" w:rsidRDefault="001E3620" w:rsidP="001E3620">
      <w:pPr>
        <w:widowControl w:val="0"/>
        <w:overflowPunct w:val="0"/>
        <w:adjustRightInd w:val="0"/>
        <w:jc w:val="both"/>
        <w:rPr>
          <w:rFonts w:ascii="Century Gothic" w:eastAsia="Times New Roman" w:hAnsi="Century Gothic" w:cs="Calibri"/>
          <w:kern w:val="28"/>
          <w:sz w:val="20"/>
          <w:szCs w:val="20"/>
        </w:rPr>
      </w:pPr>
      <w:r w:rsidRPr="00950B17">
        <w:rPr>
          <w:rFonts w:ascii="Century Gothic" w:eastAsia="Times New Roman" w:hAnsi="Century Gothic" w:cs="Calibri"/>
          <w:kern w:val="28"/>
          <w:sz w:val="20"/>
          <w:szCs w:val="20"/>
        </w:rPr>
        <w:t>However, in the event that there is a breach in protecting your PHI</w:t>
      </w:r>
      <w:r>
        <w:rPr>
          <w:rFonts w:ascii="Century Gothic" w:eastAsia="Times New Roman" w:hAnsi="Century Gothic" w:cs="Calibri"/>
          <w:kern w:val="28"/>
          <w:sz w:val="20"/>
          <w:szCs w:val="20"/>
        </w:rPr>
        <w:t>, we will follow Federal Guide L</w:t>
      </w:r>
      <w:r w:rsidRPr="00950B17">
        <w:rPr>
          <w:rFonts w:ascii="Century Gothic" w:eastAsia="Times New Roman" w:hAnsi="Century Gothic" w:cs="Calibri"/>
          <w:kern w:val="28"/>
          <w:sz w:val="20"/>
          <w:szCs w:val="20"/>
        </w:rPr>
        <w:t>ines to HIPAA Omnibus Rule Standard to first evaluate the breach situat</w:t>
      </w:r>
      <w:r>
        <w:rPr>
          <w:rFonts w:ascii="Century Gothic" w:eastAsia="Times New Roman" w:hAnsi="Century Gothic" w:cs="Calibri"/>
          <w:kern w:val="28"/>
          <w:sz w:val="20"/>
          <w:szCs w:val="20"/>
        </w:rPr>
        <w:t>ion using the Omnibus Rule, 4-F</w:t>
      </w:r>
      <w:r w:rsidRPr="00950B17">
        <w:rPr>
          <w:rFonts w:ascii="Century Gothic" w:eastAsia="Times New Roman" w:hAnsi="Century Gothic" w:cs="Calibri"/>
          <w:kern w:val="28"/>
          <w:sz w:val="20"/>
          <w:szCs w:val="20"/>
        </w:rPr>
        <w:t xml:space="preserve">actor </w:t>
      </w:r>
      <w:r>
        <w:rPr>
          <w:rFonts w:ascii="Century Gothic" w:eastAsia="Times New Roman" w:hAnsi="Century Gothic" w:cs="Calibri"/>
          <w:kern w:val="28"/>
          <w:sz w:val="20"/>
          <w:szCs w:val="20"/>
        </w:rPr>
        <w:t xml:space="preserve">Formula for Breach </w:t>
      </w:r>
      <w:r w:rsidRPr="00950B17">
        <w:rPr>
          <w:rFonts w:ascii="Century Gothic" w:eastAsia="Times New Roman" w:hAnsi="Century Gothic" w:cs="Calibri"/>
          <w:kern w:val="28"/>
          <w:sz w:val="20"/>
          <w:szCs w:val="20"/>
        </w:rPr>
        <w:t xml:space="preserve">Assessment.  Then we will document the situation, retain copies of the situation on file, and report all breaches (other than low probability as prescribed by the Omnibus Rule) to the US Department of Health and Human Services at: </w:t>
      </w:r>
    </w:p>
    <w:p w:rsidR="001E3620" w:rsidRPr="00950B17" w:rsidRDefault="00A914C1" w:rsidP="001E3620">
      <w:pPr>
        <w:shd w:val="clear" w:color="auto" w:fill="FFFFFF"/>
        <w:tabs>
          <w:tab w:val="left" w:pos="90"/>
          <w:tab w:val="left" w:pos="900"/>
          <w:tab w:val="left" w:pos="990"/>
        </w:tabs>
        <w:ind w:left="450" w:hanging="450"/>
        <w:jc w:val="both"/>
        <w:rPr>
          <w:rFonts w:ascii="Century Gothic" w:hAnsi="Century Gothic" w:cs="Arial"/>
          <w:bCs/>
          <w:color w:val="000000"/>
          <w:sz w:val="16"/>
          <w:szCs w:val="16"/>
        </w:rPr>
      </w:pPr>
      <w:hyperlink r:id="rId6" w:history="1">
        <w:r w:rsidR="001E3620" w:rsidRPr="00950B17">
          <w:rPr>
            <w:rFonts w:ascii="Century Gothic" w:hAnsi="Century Gothic" w:cs="Century Gothic"/>
            <w:color w:val="0000FF"/>
            <w:sz w:val="16"/>
            <w:szCs w:val="16"/>
            <w:u w:val="single"/>
          </w:rPr>
          <w:t>http://www.hhs.gov/ocr/privacy/hipaa/administrative/breachnotificationrule/brinstruction.html</w:t>
        </w:r>
      </w:hyperlink>
    </w:p>
    <w:p w:rsidR="001E3620" w:rsidRPr="00950B17" w:rsidRDefault="001E3620" w:rsidP="001E3620">
      <w:pPr>
        <w:shd w:val="clear" w:color="auto" w:fill="FFFFFF"/>
        <w:tabs>
          <w:tab w:val="left" w:pos="90"/>
          <w:tab w:val="left" w:pos="990"/>
          <w:tab w:val="left" w:pos="2790"/>
          <w:tab w:val="left" w:pos="8460"/>
        </w:tabs>
        <w:ind w:left="450" w:hanging="450"/>
        <w:jc w:val="both"/>
        <w:rPr>
          <w:rFonts w:ascii="Century Gothic" w:hAnsi="Century Gothic" w:cs="Arial"/>
          <w:bCs/>
          <w:color w:val="000000"/>
          <w:sz w:val="16"/>
          <w:szCs w:val="16"/>
        </w:rPr>
      </w:pPr>
    </w:p>
    <w:p w:rsidR="001E3620" w:rsidRPr="00950B17" w:rsidRDefault="001E3620" w:rsidP="001E3620">
      <w:pPr>
        <w:widowControl w:val="0"/>
        <w:overflowPunct w:val="0"/>
        <w:adjustRightInd w:val="0"/>
        <w:jc w:val="both"/>
        <w:rPr>
          <w:rFonts w:eastAsia="Times New Roman" w:cs="Calibri"/>
          <w:b/>
          <w:bCs/>
          <w:color w:val="7030A0"/>
          <w:kern w:val="28"/>
          <w:u w:val="single"/>
        </w:rPr>
      </w:pPr>
      <w:r w:rsidRPr="00950B17">
        <w:rPr>
          <w:rFonts w:ascii="Century Gothic" w:eastAsia="Times New Roman" w:hAnsi="Century Gothic" w:cs="Calibri"/>
          <w:kern w:val="28"/>
          <w:sz w:val="20"/>
          <w:szCs w:val="20"/>
        </w:rPr>
        <w:t>We will also make proper notification to you and any other parties of sig</w:t>
      </w:r>
      <w:r>
        <w:rPr>
          <w:rFonts w:ascii="Century Gothic" w:eastAsia="Times New Roman" w:hAnsi="Century Gothic" w:cs="Calibri"/>
          <w:kern w:val="28"/>
          <w:sz w:val="20"/>
          <w:szCs w:val="20"/>
        </w:rPr>
        <w:t>nificance as required by HIPAA L</w:t>
      </w:r>
      <w:r w:rsidRPr="00950B17">
        <w:rPr>
          <w:rFonts w:ascii="Century Gothic" w:eastAsia="Times New Roman" w:hAnsi="Century Gothic" w:cs="Calibri"/>
          <w:kern w:val="28"/>
          <w:sz w:val="20"/>
          <w:szCs w:val="20"/>
        </w:rPr>
        <w:t xml:space="preserve">aw.   </w:t>
      </w: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Business Associate Rule</w:t>
      </w: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Business Associates are defined as:  an entity, (non-employee) that in the course of their work will directly / indirectly use, transmit, view, transport, he</w:t>
      </w:r>
      <w:r>
        <w:rPr>
          <w:rFonts w:ascii="Century Gothic" w:eastAsia="Times New Roman" w:hAnsi="Century Gothic" w:cs="Century Gothic"/>
          <w:kern w:val="28"/>
          <w:sz w:val="20"/>
          <w:szCs w:val="20"/>
        </w:rPr>
        <w:t>ar, interpret, process or offer</w:t>
      </w:r>
      <w:r w:rsidRPr="00950B17">
        <w:rPr>
          <w:rFonts w:ascii="Century Gothic" w:eastAsia="Times New Roman" w:hAnsi="Century Gothic" w:cs="Century Gothic"/>
          <w:kern w:val="28"/>
          <w:sz w:val="20"/>
          <w:szCs w:val="20"/>
        </w:rPr>
        <w:t xml:space="preserve"> PHI for this Facility.  </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Business Associates and other third parties (if any) that receive your PHI from us will be prohibited from re-disclosing it unless required to do so by law or you give prior express written consent to the re-disclosure.  Nothing in our Business Associate agreement will allow our Business Associate to violate this re-disclosure prohibition.  Under Omnibus Rule, Business Associates will sign a strict confidentiality agreement binding them to keep your PHI protected and report any compromise of such information to us, you and the United States Department of Health and Human Services</w:t>
      </w:r>
      <w:r>
        <w:rPr>
          <w:rFonts w:ascii="Century Gothic" w:eastAsia="Times New Roman" w:hAnsi="Century Gothic" w:cs="Century Gothic"/>
          <w:kern w:val="28"/>
          <w:sz w:val="20"/>
          <w:szCs w:val="20"/>
        </w:rPr>
        <w:t>, as well as o</w:t>
      </w:r>
      <w:r w:rsidRPr="00950B17">
        <w:rPr>
          <w:rFonts w:ascii="Century Gothic" w:eastAsia="Times New Roman" w:hAnsi="Century Gothic" w:cs="Century Gothic"/>
          <w:kern w:val="28"/>
          <w:sz w:val="20"/>
          <w:szCs w:val="20"/>
        </w:rPr>
        <w:t xml:space="preserve">ther </w:t>
      </w:r>
      <w:r>
        <w:rPr>
          <w:rFonts w:ascii="Century Gothic" w:eastAsia="Times New Roman" w:hAnsi="Century Gothic" w:cs="Century Gothic"/>
          <w:kern w:val="28"/>
          <w:sz w:val="20"/>
          <w:szCs w:val="20"/>
        </w:rPr>
        <w:t xml:space="preserve">required </w:t>
      </w:r>
      <w:r w:rsidRPr="00950B17">
        <w:rPr>
          <w:rFonts w:ascii="Century Gothic" w:eastAsia="Times New Roman" w:hAnsi="Century Gothic" w:cs="Century Gothic"/>
          <w:kern w:val="28"/>
          <w:sz w:val="20"/>
          <w:szCs w:val="20"/>
        </w:rPr>
        <w:t xml:space="preserve">entities.  Our Business Associates will also follow Omnibus Rule and have any of their Subcontractors that may directly or indirectly have contact with your PHI, sign Confidentiality Agreements to Federal Omnibus Standard.  </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Super-confidential Information Rule</w:t>
      </w: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If we have PHI about you regarding communicable diseases, disease testing, alcohol or substance abuse diagnosis and treatment, or psychotherapy and mental health records (super-confidential information under the law), we will not disclose</w:t>
      </w:r>
      <w:r>
        <w:rPr>
          <w:rFonts w:ascii="Century Gothic" w:eastAsia="Times New Roman" w:hAnsi="Century Gothic" w:cs="Century Gothic"/>
          <w:kern w:val="28"/>
          <w:sz w:val="20"/>
          <w:szCs w:val="20"/>
        </w:rPr>
        <w:t xml:space="preserve"> it under the General or Health</w:t>
      </w:r>
      <w:r w:rsidRPr="00950B17">
        <w:rPr>
          <w:rFonts w:ascii="Century Gothic" w:eastAsia="Times New Roman" w:hAnsi="Century Gothic" w:cs="Century Gothic"/>
          <w:kern w:val="28"/>
          <w:sz w:val="20"/>
          <w:szCs w:val="20"/>
        </w:rPr>
        <w:t>care Treatment, Payment and Operations Rules (see above) without your first signing and properly completing our Consent form (i.e. you specifically must initial the type of super-confidential information we are allowed to disclose).  If you do not specifically authorize disclosure by initialing the super-confidential information, we will not disclose it unless authorized under the Special Rules (see above) (i.e. we are required by law to disclose it).  If we disclose super-confidential information (either because you have initialed the consent form or the Special Rules authoriz</w:t>
      </w:r>
      <w:r>
        <w:rPr>
          <w:rFonts w:ascii="Century Gothic" w:eastAsia="Times New Roman" w:hAnsi="Century Gothic" w:cs="Century Gothic"/>
          <w:kern w:val="28"/>
          <w:sz w:val="20"/>
          <w:szCs w:val="20"/>
        </w:rPr>
        <w:t>ing</w:t>
      </w:r>
      <w:r w:rsidRPr="00950B17">
        <w:rPr>
          <w:rFonts w:ascii="Century Gothic" w:eastAsia="Times New Roman" w:hAnsi="Century Gothic" w:cs="Century Gothic"/>
          <w:kern w:val="28"/>
          <w:sz w:val="20"/>
          <w:szCs w:val="20"/>
        </w:rPr>
        <w:t xml:space="preserve"> us to do so), we will comply with state and federal law that requires us to warn the recipient in writing that re-disclosure is prohibited.</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Changes to Privacy Policies Rule</w:t>
      </w: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lastRenderedPageBreak/>
        <w:t>We reserve the right to change our privacy practices (by changing the terms of this Notice) at any time as authorized by law.  The changes will be effective immediately upon us making them.  They will apply to all PHI we create or receive in the future, as well as to all PHI created or received by us in the past (i.e. to PHI about you that we had before the changes took effect).  If we make changes, we will post the changed Notice, along with its effective date, in our office and on our website.  Also, upon request, you will be given a copy of our current Notice.</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Authorization Rule</w:t>
      </w: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We will not use or disclose your PHI for any purpose or to any person other than as stated in the rules above without your signature on our specifically worded, written A</w:t>
      </w:r>
      <w:r>
        <w:rPr>
          <w:rFonts w:ascii="Century Gothic" w:eastAsia="Times New Roman" w:hAnsi="Century Gothic" w:cs="Century Gothic"/>
          <w:kern w:val="28"/>
          <w:sz w:val="20"/>
          <w:szCs w:val="20"/>
        </w:rPr>
        <w:t>uthorization / Acknowledgement F</w:t>
      </w:r>
      <w:r w:rsidRPr="00950B17">
        <w:rPr>
          <w:rFonts w:ascii="Century Gothic" w:eastAsia="Times New Roman" w:hAnsi="Century Gothic" w:cs="Century Gothic"/>
          <w:kern w:val="28"/>
          <w:sz w:val="20"/>
          <w:szCs w:val="20"/>
        </w:rPr>
        <w:t xml:space="preserve">orm (not a Consent or an Acknowledgement).  If we need your Authorization, we must obtain it </w:t>
      </w:r>
      <w:r>
        <w:rPr>
          <w:rFonts w:ascii="Century Gothic" w:eastAsia="Times New Roman" w:hAnsi="Century Gothic" w:cs="Century Gothic"/>
          <w:kern w:val="28"/>
          <w:sz w:val="20"/>
          <w:szCs w:val="20"/>
        </w:rPr>
        <w:t>via a specific Authorization F</w:t>
      </w:r>
      <w:r w:rsidRPr="00950B17">
        <w:rPr>
          <w:rFonts w:ascii="Century Gothic" w:eastAsia="Times New Roman" w:hAnsi="Century Gothic" w:cs="Century Gothic"/>
          <w:kern w:val="28"/>
          <w:sz w:val="20"/>
          <w:szCs w:val="20"/>
        </w:rPr>
        <w:t>orm, which may be separate from any Authorization / Acknowledgement we may have obtained from you.  We will not condition your treatment here on whether you sign the Authorization (or not).</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rPr>
      </w:pPr>
      <w:r w:rsidRPr="00D115FC">
        <w:rPr>
          <w:rFonts w:ascii="Century Gothic" w:eastAsia="Times New Roman" w:hAnsi="Century Gothic" w:cs="Century Gothic"/>
          <w:b/>
          <w:bCs/>
          <w:kern w:val="28"/>
          <w:sz w:val="20"/>
          <w:szCs w:val="20"/>
        </w:rPr>
        <w:t xml:space="preserve">Marketing and Fund Raising Rules </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F2769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F27697">
        <w:rPr>
          <w:rFonts w:ascii="Century Gothic" w:eastAsia="Times New Roman" w:hAnsi="Century Gothic" w:cs="Century Gothic"/>
          <w:b/>
          <w:bCs/>
          <w:kern w:val="28"/>
          <w:sz w:val="20"/>
          <w:szCs w:val="20"/>
          <w:u w:val="single"/>
        </w:rPr>
        <w:t>Limitations on the disclosure of PHI regarding Remuneration</w:t>
      </w: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The disclosure or saleof your PHI without authorization is prohibited.  Under the new HIPAA Omnibus Rule, this would exclude disclosures for public health purposes, for</w:t>
      </w:r>
      <w:r>
        <w:rPr>
          <w:rFonts w:ascii="Century Gothic" w:eastAsia="Times New Roman" w:hAnsi="Century Gothic" w:cs="Century Gothic"/>
          <w:kern w:val="28"/>
          <w:sz w:val="20"/>
          <w:szCs w:val="20"/>
        </w:rPr>
        <w:t xml:space="preserve"> treatment / payment for health</w:t>
      </w:r>
      <w:r w:rsidRPr="00950B17">
        <w:rPr>
          <w:rFonts w:ascii="Century Gothic" w:eastAsia="Times New Roman" w:hAnsi="Century Gothic" w:cs="Century Gothic"/>
          <w:kern w:val="28"/>
          <w:sz w:val="20"/>
          <w:szCs w:val="20"/>
        </w:rPr>
        <w:t>care, for the sale, transfer, merger, or consolidation of all or part of this facility and for related due diligence, to a</w:t>
      </w:r>
      <w:r>
        <w:rPr>
          <w:rFonts w:ascii="Century Gothic" w:eastAsia="Times New Roman" w:hAnsi="Century Gothic" w:cs="Century Gothic"/>
          <w:kern w:val="28"/>
          <w:sz w:val="20"/>
          <w:szCs w:val="20"/>
        </w:rPr>
        <w:t xml:space="preserve">ny of our Business Associates, </w:t>
      </w:r>
      <w:r w:rsidRPr="00950B17">
        <w:rPr>
          <w:rFonts w:ascii="Century Gothic" w:eastAsia="Times New Roman" w:hAnsi="Century Gothic" w:cs="Century Gothic"/>
          <w:kern w:val="28"/>
          <w:sz w:val="20"/>
          <w:szCs w:val="20"/>
        </w:rPr>
        <w:t xml:space="preserve">in connection with the business associate's performance of activities for this facility, to a patient or beneficiary upon request, and as required by law. In addition, the disclosure of your PHI for research purposes or for any other purpose permitted by HIPAA will not be considered a prohibited disclosureif the only reimbursement received is “a reasonable, cost-based fee” to cover the cost to prepare and transmit your PHI which would be expressly permitted by law.  Notably, under the Omnibus Rule, an authorization to disclosePHI must state that the disclosure will result in remuneration to the Covered Entity. Notwithstanding the changes in the Omnibus Rule, the disclosure of limited data sets (a form of PHI with a number of identifiers removed in accordance with specific HIPAA requirements) for remuneration pursuant to existing agreements is permissible until September 22, 2014, so long as the agreement is not modified within one year before that date.  </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F2769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F27697">
        <w:rPr>
          <w:rFonts w:ascii="Century Gothic" w:eastAsia="Times New Roman" w:hAnsi="Century Gothic" w:cs="Century Gothic"/>
          <w:b/>
          <w:bCs/>
          <w:kern w:val="28"/>
          <w:sz w:val="20"/>
          <w:szCs w:val="20"/>
          <w:u w:val="single"/>
        </w:rPr>
        <w:t>Limitation on the Use of PHI for Paid Marketing</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We will, in acc</w:t>
      </w:r>
      <w:r>
        <w:rPr>
          <w:rFonts w:ascii="Century Gothic" w:eastAsia="Times New Roman" w:hAnsi="Century Gothic" w:cs="Century Gothic"/>
          <w:kern w:val="28"/>
          <w:sz w:val="20"/>
          <w:szCs w:val="20"/>
        </w:rPr>
        <w:t>ordance with Federal and State L</w:t>
      </w:r>
      <w:r w:rsidRPr="00950B17">
        <w:rPr>
          <w:rFonts w:ascii="Century Gothic" w:eastAsia="Times New Roman" w:hAnsi="Century Gothic" w:cs="Century Gothic"/>
          <w:kern w:val="28"/>
          <w:sz w:val="20"/>
          <w:szCs w:val="20"/>
        </w:rPr>
        <w:t>aws, obtain your written authorization to use or disclose your PHI for marketing purposes, (i.e.: to u</w:t>
      </w:r>
      <w:r>
        <w:rPr>
          <w:rFonts w:ascii="Century Gothic" w:eastAsia="Times New Roman" w:hAnsi="Century Gothic" w:cs="Century Gothic"/>
          <w:kern w:val="28"/>
          <w:sz w:val="20"/>
          <w:szCs w:val="20"/>
        </w:rPr>
        <w:t xml:space="preserve">se your photo in ads) </w:t>
      </w:r>
      <w:r w:rsidRPr="00950B17">
        <w:rPr>
          <w:rFonts w:ascii="Century Gothic" w:eastAsia="Times New Roman" w:hAnsi="Century Gothic" w:cs="Century Gothic"/>
          <w:kern w:val="28"/>
          <w:sz w:val="20"/>
          <w:szCs w:val="20"/>
        </w:rPr>
        <w:t>but not for activities that</w:t>
      </w:r>
      <w:r>
        <w:rPr>
          <w:rFonts w:ascii="Century Gothic" w:eastAsia="Times New Roman" w:hAnsi="Century Gothic" w:cs="Century Gothic"/>
          <w:kern w:val="28"/>
          <w:sz w:val="20"/>
          <w:szCs w:val="20"/>
        </w:rPr>
        <w:t xml:space="preserve"> constitute treatment or health</w:t>
      </w:r>
      <w:r w:rsidRPr="00950B17">
        <w:rPr>
          <w:rFonts w:ascii="Century Gothic" w:eastAsia="Times New Roman" w:hAnsi="Century Gothic" w:cs="Century Gothic"/>
          <w:kern w:val="28"/>
          <w:sz w:val="20"/>
          <w:szCs w:val="20"/>
        </w:rPr>
        <w:t xml:space="preserve">care operations.   To clarify, </w:t>
      </w:r>
      <w:r w:rsidRPr="00950B17">
        <w:rPr>
          <w:rFonts w:ascii="Century Gothic" w:eastAsia="Times New Roman" w:hAnsi="Century Gothic" w:cs="Century Gothic"/>
          <w:b/>
          <w:bCs/>
          <w:i/>
          <w:iCs/>
          <w:kern w:val="28"/>
          <w:sz w:val="20"/>
          <w:szCs w:val="20"/>
        </w:rPr>
        <w:t>Marketing</w:t>
      </w:r>
      <w:r w:rsidRPr="00950B17">
        <w:rPr>
          <w:rFonts w:ascii="Century Gothic" w:eastAsia="Times New Roman" w:hAnsi="Century Gothic" w:cs="Century Gothic"/>
          <w:kern w:val="28"/>
          <w:sz w:val="20"/>
          <w:szCs w:val="20"/>
        </w:rPr>
        <w:t xml:space="preserve"> is defined by HIPAA’s Omnibus Rule, as "a communication about a product or service that encourages recipients . . . to purchase or use the product or service."  Under the Omnibus Rule, we will obtain a written authorization from you prior to recommending you to an alternativ</w:t>
      </w:r>
      <w:r>
        <w:rPr>
          <w:rFonts w:ascii="Century Gothic" w:eastAsia="Times New Roman" w:hAnsi="Century Gothic" w:cs="Century Gothic"/>
          <w:kern w:val="28"/>
          <w:sz w:val="20"/>
          <w:szCs w:val="20"/>
        </w:rPr>
        <w:t>e therapist, or non-associated H</w:t>
      </w:r>
      <w:r w:rsidRPr="00950B17">
        <w:rPr>
          <w:rFonts w:ascii="Century Gothic" w:eastAsia="Times New Roman" w:hAnsi="Century Gothic" w:cs="Century Gothic"/>
          <w:kern w:val="28"/>
          <w:sz w:val="20"/>
          <w:szCs w:val="20"/>
        </w:rPr>
        <w:t>ealthcare Covered Entity.</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790332"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Under Omnibus Rule we will obtain your written authorization prior to using your PHI  or</w:t>
      </w:r>
      <w:r>
        <w:rPr>
          <w:rFonts w:ascii="Century Gothic" w:eastAsia="Times New Roman" w:hAnsi="Century Gothic" w:cs="Century Gothic"/>
          <w:kern w:val="28"/>
          <w:sz w:val="20"/>
          <w:szCs w:val="20"/>
        </w:rPr>
        <w:t xml:space="preserve"> making any treatment or health</w:t>
      </w:r>
      <w:r w:rsidRPr="00950B17">
        <w:rPr>
          <w:rFonts w:ascii="Century Gothic" w:eastAsia="Times New Roman" w:hAnsi="Century Gothic" w:cs="Century Gothic"/>
          <w:kern w:val="28"/>
          <w:sz w:val="20"/>
          <w:szCs w:val="20"/>
        </w:rPr>
        <w:t>care recommendations, should financial remuneration for making the communication be involved from a third party whose product or service we might promote (i.e.: businesses offering this facility incentives to promote their products or services to you).  This will also apply to our Business Associate who may receive such remuneration f</w:t>
      </w:r>
      <w:r>
        <w:rPr>
          <w:rFonts w:ascii="Century Gothic" w:eastAsia="Times New Roman" w:hAnsi="Century Gothic" w:cs="Century Gothic"/>
          <w:kern w:val="28"/>
          <w:sz w:val="20"/>
          <w:szCs w:val="20"/>
        </w:rPr>
        <w:t>or making a treatment or health</w:t>
      </w:r>
      <w:r w:rsidRPr="00950B17">
        <w:rPr>
          <w:rFonts w:ascii="Century Gothic" w:eastAsia="Times New Roman" w:hAnsi="Century Gothic" w:cs="Century Gothic"/>
          <w:kern w:val="28"/>
          <w:sz w:val="20"/>
          <w:szCs w:val="20"/>
        </w:rPr>
        <w:t xml:space="preserve">care recommendations to you.  </w:t>
      </w:r>
      <w:r w:rsidRPr="00790332">
        <w:rPr>
          <w:rFonts w:ascii="Century Gothic" w:eastAsia="Times New Roman" w:hAnsi="Century Gothic" w:cs="Century Gothic"/>
          <w:kern w:val="28"/>
          <w:sz w:val="20"/>
          <w:szCs w:val="20"/>
        </w:rPr>
        <w:t xml:space="preserve">All such recommendations will be limited without your expressed written permission.  </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 xml:space="preserve">We must clarify to you that financial remuneration does not include “as in-kind payments” and payments for a purpose to implement a disease management program.  Any promotional gifts of </w:t>
      </w:r>
      <w:r w:rsidRPr="00950B17">
        <w:rPr>
          <w:rFonts w:ascii="Century Gothic" w:eastAsia="Times New Roman" w:hAnsi="Century Gothic" w:cs="Century Gothic"/>
          <w:kern w:val="28"/>
          <w:sz w:val="20"/>
          <w:szCs w:val="20"/>
        </w:rPr>
        <w:lastRenderedPageBreak/>
        <w:t>nominal value are not subject to the authorization requirement, and we will abide by the set terms of the law to accept or reject these.</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 xml:space="preserve">The only exclusion to this would include:  "refill reminders", so long as the remuneration for making such a communication is "reasonably related to our cost" for making such a communication. In accordance with law, this facility and our Business Associates will only ever seek reimbursement from you for permissible costs that include:  labor, supplies, and postage. Please note that “generic equivalents” , “adherence to take medication as directed” and “self-administered drug or delivery system communications”   are all considered to be "refill reminders." </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 xml:space="preserve">Face-to-face marketing communications, such as sharing with you, a written product brochure or pamphlet, is permissible under current HIPAA </w:t>
      </w:r>
      <w:r>
        <w:rPr>
          <w:rFonts w:ascii="Century Gothic" w:eastAsia="Times New Roman" w:hAnsi="Century Gothic" w:cs="Century Gothic"/>
          <w:kern w:val="28"/>
          <w:sz w:val="20"/>
          <w:szCs w:val="20"/>
        </w:rPr>
        <w:t>L</w:t>
      </w:r>
      <w:r w:rsidRPr="00950B17">
        <w:rPr>
          <w:rFonts w:ascii="Century Gothic" w:eastAsia="Times New Roman" w:hAnsi="Century Gothic" w:cs="Century Gothic"/>
          <w:kern w:val="28"/>
          <w:sz w:val="20"/>
          <w:szCs w:val="20"/>
        </w:rPr>
        <w:t xml:space="preserve">aw.  </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F2769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F27697">
        <w:rPr>
          <w:rFonts w:ascii="Century Gothic" w:eastAsia="Times New Roman" w:hAnsi="Century Gothic" w:cs="Century Gothic"/>
          <w:b/>
          <w:bCs/>
          <w:kern w:val="28"/>
          <w:sz w:val="20"/>
          <w:szCs w:val="20"/>
          <w:u w:val="single"/>
        </w:rPr>
        <w:t>Flexibility on the Use of PHI for Fundraising</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 xml:space="preserve">Under the HIPAA Omnibus Rule use of PHI is more flexible and does not require your authorization should we choose to include you in any fund raising efforts attempted at this facility?  However, we will offer the opportunity for you to “opt out” of receiving future fundraising communications. Simply let us know that you want to “opt out” of such situations.  There will be a statement on your </w:t>
      </w:r>
      <w:r w:rsidRPr="00950B17">
        <w:rPr>
          <w:rFonts w:ascii="Century Gothic" w:eastAsia="Times New Roman" w:hAnsi="Century Gothic" w:cs="Century Gothic"/>
          <w:b/>
          <w:i/>
          <w:kern w:val="28"/>
          <w:sz w:val="20"/>
          <w:szCs w:val="20"/>
        </w:rPr>
        <w:t>HIPAA Patient Acknowledgement Form</w:t>
      </w:r>
      <w:r w:rsidRPr="00950B17">
        <w:rPr>
          <w:rFonts w:ascii="Century Gothic" w:eastAsia="Times New Roman" w:hAnsi="Century Gothic" w:cs="Century Gothic"/>
          <w:kern w:val="28"/>
          <w:sz w:val="20"/>
          <w:szCs w:val="20"/>
        </w:rPr>
        <w:t xml:space="preserve"> where you can choose to “opt out”.  Our commitment to care and treat you will in no way effect your decision to participate or not participate in our fund raising efforts.   </w:t>
      </w: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rPr>
      </w:pPr>
    </w:p>
    <w:p w:rsidR="001E3620" w:rsidRPr="00F2769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F27697">
        <w:rPr>
          <w:rFonts w:ascii="Century Gothic" w:eastAsia="Times New Roman" w:hAnsi="Century Gothic" w:cs="Century Gothic"/>
          <w:b/>
          <w:bCs/>
          <w:kern w:val="28"/>
          <w:sz w:val="20"/>
          <w:szCs w:val="20"/>
          <w:u w:val="single"/>
        </w:rPr>
        <w:t>Improvements to Requirements for Authorizations Related to Research</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 xml:space="preserve">Under HIPAA Omnibus Rule, we may seek authorizations from you for the use of your PHI for future research. However, we would have to make clear what those uses are in detail.  </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Also, if we request of you a compound authorization with regards to research, this facility would clarify that when a compound authorization is used, and research-related treatment is conditioned upon your authorization, the compound authorization will differentiate between the conditioned and unconditioned components.</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YOUR RIGHTS REGARDING YOUR PROTECTED HEALTH INFORMATION</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If you got this Notice via email or website, you have the right to get, at any time, a paper copy by asking our Privacy Officer.  Also, you have the following additional rights regarding PHI we maintain about you:</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To Inspect and Copy</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You have the right to see and get a copy of your PHI including, but not limited to, medical and billing records by submitting a written request to our Privacy Officer.  Original records will not leave the premises, will be available for inspection only during our regular business hours, and only if our Privacy Officer is present at all times.  You may ask us to give you the copies in a format other than photocopies (and we will do so unless we determine that it is impractic</w:t>
      </w:r>
      <w:r>
        <w:rPr>
          <w:rFonts w:ascii="Century Gothic" w:eastAsia="Times New Roman" w:hAnsi="Century Gothic" w:cs="Century Gothic"/>
          <w:kern w:val="28"/>
          <w:sz w:val="20"/>
          <w:szCs w:val="20"/>
        </w:rPr>
        <w:t>al</w:t>
      </w:r>
      <w:r w:rsidRPr="00950B17">
        <w:rPr>
          <w:rFonts w:ascii="Century Gothic" w:eastAsia="Times New Roman" w:hAnsi="Century Gothic" w:cs="Century Gothic"/>
          <w:kern w:val="28"/>
          <w:sz w:val="20"/>
          <w:szCs w:val="20"/>
        </w:rPr>
        <w:t>) or ask us to prepare a summary in lieu of the copies.  We may charge you a fee not to exceed state law to recover our costs (including postage, supplies, and staff time as applicable, but excluding staff time for search and retrieval) to duplicate or summarize your PHI.  We will not condition release of the copies o</w:t>
      </w:r>
      <w:r>
        <w:rPr>
          <w:rFonts w:ascii="Century Gothic" w:eastAsia="Times New Roman" w:hAnsi="Century Gothic" w:cs="Century Gothic"/>
          <w:kern w:val="28"/>
          <w:sz w:val="20"/>
          <w:szCs w:val="20"/>
        </w:rPr>
        <w:t>n</w:t>
      </w:r>
      <w:r w:rsidRPr="00950B17">
        <w:rPr>
          <w:rFonts w:ascii="Century Gothic" w:eastAsia="Times New Roman" w:hAnsi="Century Gothic" w:cs="Century Gothic"/>
          <w:kern w:val="28"/>
          <w:sz w:val="20"/>
          <w:szCs w:val="20"/>
        </w:rPr>
        <w:t xml:space="preserve"> summary o</w:t>
      </w:r>
      <w:r>
        <w:rPr>
          <w:rFonts w:ascii="Century Gothic" w:eastAsia="Times New Roman" w:hAnsi="Century Gothic" w:cs="Century Gothic"/>
          <w:kern w:val="28"/>
          <w:sz w:val="20"/>
          <w:szCs w:val="20"/>
        </w:rPr>
        <w:t>f</w:t>
      </w:r>
      <w:r w:rsidRPr="00950B17">
        <w:rPr>
          <w:rFonts w:ascii="Century Gothic" w:eastAsia="Times New Roman" w:hAnsi="Century Gothic" w:cs="Century Gothic"/>
          <w:kern w:val="28"/>
          <w:sz w:val="20"/>
          <w:szCs w:val="20"/>
        </w:rPr>
        <w:t xml:space="preserve"> payment of your outstanding balance for professional services if you have one)</w:t>
      </w:r>
      <w:r>
        <w:rPr>
          <w:rFonts w:ascii="Century Gothic" w:eastAsia="Times New Roman" w:hAnsi="Century Gothic" w:cs="Century Gothic"/>
          <w:kern w:val="28"/>
          <w:sz w:val="20"/>
          <w:szCs w:val="20"/>
        </w:rPr>
        <w:t>.  We will comply with Federal L</w:t>
      </w:r>
      <w:r w:rsidRPr="00950B17">
        <w:rPr>
          <w:rFonts w:ascii="Century Gothic" w:eastAsia="Times New Roman" w:hAnsi="Century Gothic" w:cs="Century Gothic"/>
          <w:kern w:val="28"/>
          <w:sz w:val="20"/>
          <w:szCs w:val="20"/>
        </w:rPr>
        <w:t xml:space="preserve">aw to provide your PHI in an electronic format within the 30 days, to Federal specification, when you provide us with proper written request.  Paper copy will also be made available.  We will respond to requests in a timely manner, without delay for legal review, or, in less than thirty days if submitted in writing, and in ten business days or less if malpractice litigation or pre-suit production is involved.  We may deny your request in certain limited circumstances (i.e. we do not have the PHI, it came from a confidential source, etc.).  If we deny </w:t>
      </w:r>
      <w:r w:rsidRPr="00950B17">
        <w:rPr>
          <w:rFonts w:ascii="Century Gothic" w:eastAsia="Times New Roman" w:hAnsi="Century Gothic" w:cs="Century Gothic"/>
          <w:kern w:val="28"/>
          <w:sz w:val="20"/>
          <w:szCs w:val="20"/>
        </w:rPr>
        <w:lastRenderedPageBreak/>
        <w:t xml:space="preserve">your request, you may ask for a review of that decision.  If required by law, we will select a licensed health-care professional (other than the person who denied your request initially) to review the denial and we will follow his or her decision. </w:t>
      </w:r>
      <w:r>
        <w:rPr>
          <w:rFonts w:ascii="Century Gothic" w:eastAsia="Times New Roman" w:hAnsi="Century Gothic" w:cs="Century Gothic"/>
          <w:kern w:val="28"/>
          <w:sz w:val="20"/>
          <w:szCs w:val="20"/>
        </w:rPr>
        <w:t xml:space="preserve"> If we select a licensed health</w:t>
      </w:r>
      <w:r w:rsidRPr="00950B17">
        <w:rPr>
          <w:rFonts w:ascii="Century Gothic" w:eastAsia="Times New Roman" w:hAnsi="Century Gothic" w:cs="Century Gothic"/>
          <w:kern w:val="28"/>
          <w:sz w:val="20"/>
          <w:szCs w:val="20"/>
        </w:rPr>
        <w:t xml:space="preserve">care professional who is not affiliated with us, we will ensure a Business Associate Agreement is </w:t>
      </w:r>
      <w:r w:rsidRPr="00950B17">
        <w:rPr>
          <w:rFonts w:ascii="Century Gothic" w:eastAsia="Times New Roman" w:hAnsi="Century Gothic" w:cs="Century Gothic"/>
          <w:color w:val="000000"/>
          <w:kern w:val="28"/>
          <w:sz w:val="20"/>
          <w:szCs w:val="20"/>
        </w:rPr>
        <w:t>executed</w:t>
      </w:r>
      <w:r w:rsidRPr="00950B17">
        <w:rPr>
          <w:rFonts w:ascii="Century Gothic" w:eastAsia="Times New Roman" w:hAnsi="Century Gothic" w:cs="Century Gothic"/>
          <w:kern w:val="28"/>
          <w:sz w:val="20"/>
          <w:szCs w:val="20"/>
        </w:rPr>
        <w:t xml:space="preserve">that prevents re-disclosure of your PHI without your consent by that outside professional. </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To Request Amendment / Correction</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If another doctor involved in your care tells us in writing to change your PHI, we will do so as expeditiously as possible upon receipt of the changes and will send you written confirmation that we have made the changes.  If you think PHI we have about you is incorrect, or that something important is missing from your records, you may ask us to amend or correct it (so long as we have it) by submitting a “</w:t>
      </w:r>
      <w:r w:rsidRPr="00950B17">
        <w:rPr>
          <w:rFonts w:ascii="Century Gothic" w:eastAsia="Times New Roman" w:hAnsi="Century Gothic" w:cs="Century Gothic"/>
          <w:b/>
          <w:bCs/>
          <w:kern w:val="28"/>
          <w:sz w:val="20"/>
          <w:szCs w:val="20"/>
        </w:rPr>
        <w:t>Request for Amendment / Correction”</w:t>
      </w:r>
      <w:r w:rsidRPr="00950B17">
        <w:rPr>
          <w:rFonts w:ascii="Century Gothic" w:eastAsia="Times New Roman" w:hAnsi="Century Gothic" w:cs="Century Gothic"/>
          <w:kern w:val="28"/>
          <w:sz w:val="20"/>
          <w:szCs w:val="20"/>
        </w:rPr>
        <w:t xml:space="preserve"> form to our Privacy Officer.  We will act on your request within 30 days from receipt </w:t>
      </w:r>
      <w:r w:rsidRPr="00950B17">
        <w:rPr>
          <w:rFonts w:ascii="Century Gothic" w:eastAsia="Times New Roman" w:hAnsi="Century Gothic" w:cs="Century Gothic"/>
          <w:color w:val="000000"/>
          <w:kern w:val="28"/>
          <w:sz w:val="20"/>
          <w:szCs w:val="20"/>
        </w:rPr>
        <w:t xml:space="preserve">but </w:t>
      </w:r>
      <w:r w:rsidRPr="00950B17">
        <w:rPr>
          <w:rFonts w:ascii="Century Gothic" w:eastAsia="Times New Roman" w:hAnsi="Century Gothic" w:cs="Century Gothic"/>
          <w:kern w:val="28"/>
          <w:sz w:val="20"/>
          <w:szCs w:val="20"/>
        </w:rPr>
        <w:t>we may extend our response time (within the 30-day period) no more than once and by no more than 30 days, or as per Federal Law allowances, in which case we will notify you in writing why and when we will be able to respond.  If we grant your request, we will let you know within five business days, make the changes by noting (not deleting) what is incorrect or incomplete and adding to it the changed language, and send the changes within 5 business days to persons you ask us to and persons we know may rely on incorrect or incomplete PHI to your detriment (or already have).  We may deny your request under certain circumstances (i.e. it is not in writing, it does not give a reason why you want the change, we did not create the PHI you want changed (and the entity that did can be contacted), it was compiled for use in litigation, or we determine it is accurate and complete).  If we deny your request, we will (in writing within 5 business days) tell you why and how to file a complaint with us if you disagree, that you may submit a written disagreement with our denial (and we may submit a written rebuttal and give you a copy of it), that you may ask us to disclose your initial request and our denial when we make future disclosure of PHI pertaining to your request, and that you may complain to us and the U.S. Department of Health and Human Services.</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To an Accounting of Disclosures</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You may ask us for a list of those who got your PHI from us by submitting a “</w:t>
      </w:r>
      <w:r w:rsidRPr="00950B17">
        <w:rPr>
          <w:rFonts w:ascii="Century Gothic" w:eastAsia="Times New Roman" w:hAnsi="Century Gothic" w:cs="Century Gothic"/>
          <w:b/>
          <w:bCs/>
          <w:kern w:val="28"/>
          <w:sz w:val="20"/>
          <w:szCs w:val="20"/>
        </w:rPr>
        <w:t>Request for Accounting of Disclosures</w:t>
      </w:r>
      <w:r w:rsidRPr="00950B17">
        <w:rPr>
          <w:rFonts w:ascii="Century Gothic" w:eastAsia="Times New Roman" w:hAnsi="Century Gothic" w:cs="Century Gothic"/>
          <w:kern w:val="28"/>
          <w:sz w:val="20"/>
          <w:szCs w:val="20"/>
        </w:rPr>
        <w:t>” form to us.  The list will not cover some disclosures (i.e. PHI given to you, given to your legal representative, given to others for treatment, payment or health-care-operations purposes).  Your request must state in what form you want the list (i.e. paper or electronically) and the time period you want us to cover, which may be up to but not more than the last six years (excluding dates before April 14, 2003).  If you ask us for this list more than once in a 12-month period, we may charge you a reasonable, cost-based fee to respond, in which case we will tell you the cost before we incur it and let you choose if you want to withdraw or modify your request to avoid the cost.</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To Request Restrictions</w:t>
      </w:r>
    </w:p>
    <w:p w:rsidR="001E3620" w:rsidRPr="00950B17" w:rsidRDefault="001D01F7" w:rsidP="001E3620">
      <w:pPr>
        <w:widowControl w:val="0"/>
        <w:overflowPunct w:val="0"/>
        <w:adjustRightInd w:val="0"/>
        <w:jc w:val="both"/>
        <w:rPr>
          <w:rFonts w:ascii="Century Gothic" w:eastAsia="Times New Roman" w:hAnsi="Century Gothic" w:cs="Century Gothic"/>
          <w:b/>
          <w:bCs/>
          <w:kern w:val="28"/>
          <w:sz w:val="20"/>
          <w:szCs w:val="20"/>
          <w:u w:val="single"/>
        </w:rPr>
      </w:pPr>
      <w:r>
        <w:rPr>
          <w:rFonts w:ascii="Century Gothic" w:eastAsia="Times New Roman" w:hAnsi="Century Gothic" w:cs="Century Gothic"/>
          <w:b/>
          <w:bCs/>
          <w:noProof/>
          <w:kern w:val="28"/>
          <w:sz w:val="20"/>
          <w:szCs w:val="20"/>
          <w:u w:val="single"/>
          <w:lang w:bidi="ar-SA"/>
        </w:rPr>
        <mc:AlternateContent>
          <mc:Choice Requires="wps">
            <w:drawing>
              <wp:anchor distT="0" distB="0" distL="114300" distR="114300" simplePos="0" relativeHeight="251659264" behindDoc="0" locked="0" layoutInCell="1" allowOverlap="1">
                <wp:simplePos x="0" y="0"/>
                <wp:positionH relativeFrom="column">
                  <wp:posOffset>4555490</wp:posOffset>
                </wp:positionH>
                <wp:positionV relativeFrom="paragraph">
                  <wp:posOffset>102870</wp:posOffset>
                </wp:positionV>
                <wp:extent cx="1485900" cy="342900"/>
                <wp:effectExtent l="12065" t="8255" r="6985" b="1079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FFFFFF"/>
                          </a:solidFill>
                          <a:miter lim="800000"/>
                          <a:headEnd/>
                          <a:tailEnd/>
                        </a:ln>
                      </wps:spPr>
                      <wps:txbx>
                        <w:txbxContent>
                          <w:p w:rsidR="001E3620" w:rsidRDefault="001E3620" w:rsidP="001E3620">
                            <w:pPr>
                              <w:jc w:val="center"/>
                              <w:rPr>
                                <w:rFonts w:ascii="Century Gothic" w:hAnsi="Century Gothic" w:cs="Calibri"/>
                                <w:b/>
                                <w:i/>
                                <w:sz w:val="12"/>
                                <w:szCs w:val="12"/>
                              </w:rPr>
                            </w:pPr>
                            <w:r>
                              <w:rPr>
                                <w:rFonts w:ascii="Century Gothic" w:hAnsi="Century Gothic"/>
                                <w:b/>
                                <w:i/>
                                <w:sz w:val="12"/>
                                <w:szCs w:val="12"/>
                              </w:rPr>
                              <w:t>HIPAA made EASY</w:t>
                            </w:r>
                            <w:r>
                              <w:rPr>
                                <w:rFonts w:ascii="Century Gothic" w:hAnsi="Century Gothic" w:cs="Calibri"/>
                                <w:b/>
                                <w:i/>
                                <w:sz w:val="12"/>
                                <w:szCs w:val="12"/>
                              </w:rPr>
                              <w:t>™</w:t>
                            </w:r>
                          </w:p>
                          <w:p w:rsidR="001E3620" w:rsidRDefault="001E3620" w:rsidP="001E3620">
                            <w:pPr>
                              <w:jc w:val="center"/>
                              <w:rPr>
                                <w:rFonts w:ascii="Century Gothic" w:hAnsi="Century Gothic"/>
                                <w:sz w:val="12"/>
                                <w:szCs w:val="12"/>
                              </w:rPr>
                            </w:pPr>
                            <w:r>
                              <w:rPr>
                                <w:rFonts w:ascii="Century Gothic" w:hAnsi="Century Gothic" w:cs="Calibri"/>
                                <w:sz w:val="12"/>
                                <w:szCs w:val="12"/>
                              </w:rPr>
                              <w:t xml:space="preserve">©All Rights Reserved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358.7pt;margin-top:8.1pt;width:1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" strokecolor="white">
                <v:textbox>
                  <w:txbxContent>
                    <w:p w:rsidR="001E3620" w:rsidRDefault="001E3620" w:rsidP="001E3620">
                      <w:pPr>
                        <w:jc w:val="center"/>
                        <w:rPr>
                          <w:rFonts w:ascii="Century Gothic" w:hAnsi="Century Gothic" w:cs="Calibri"/>
                          <w:b/>
                          <w:i/>
                          <w:sz w:val="12"/>
                          <w:szCs w:val="12"/>
                        </w:rPr>
                      </w:pPr>
                      <w:r>
                        <w:rPr>
                          <w:rFonts w:ascii="Century Gothic" w:hAnsi="Century Gothic"/>
                          <w:b/>
                          <w:i/>
                          <w:sz w:val="12"/>
                          <w:szCs w:val="12"/>
                        </w:rPr>
                        <w:t>HIPAA made EASY</w:t>
                      </w:r>
                      <w:r>
                        <w:rPr>
                          <w:rFonts w:ascii="Century Gothic" w:hAnsi="Century Gothic" w:cs="Calibri"/>
                          <w:b/>
                          <w:i/>
                          <w:sz w:val="12"/>
                          <w:szCs w:val="12"/>
                        </w:rPr>
                        <w:t>™</w:t>
                      </w:r>
                    </w:p>
                    <w:p w:rsidR="001E3620" w:rsidRDefault="001E3620" w:rsidP="001E3620">
                      <w:pPr>
                        <w:jc w:val="center"/>
                        <w:rPr>
                          <w:rFonts w:ascii="Century Gothic" w:hAnsi="Century Gothic"/>
                          <w:sz w:val="12"/>
                          <w:szCs w:val="12"/>
                        </w:rPr>
                      </w:pPr>
                      <w:r>
                        <w:rPr>
                          <w:rFonts w:ascii="Century Gothic" w:hAnsi="Century Gothic" w:cs="Calibri"/>
                          <w:sz w:val="12"/>
                          <w:szCs w:val="12"/>
                        </w:rPr>
                        <w:t xml:space="preserve">©All Rights Reserved </w:t>
                      </w:r>
                    </w:p>
                  </w:txbxContent>
                </v:textbox>
              </v:shape>
            </w:pict>
          </mc:Fallback>
        </mc:AlternateConten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You may ask us to limit how your PHI is used and disclosed (i.e. in addition to our rules as set forth in this Notice) by submitting a written “</w:t>
      </w:r>
      <w:r w:rsidRPr="00950B17">
        <w:rPr>
          <w:rFonts w:ascii="Century Gothic" w:eastAsia="Times New Roman" w:hAnsi="Century Gothic" w:cs="Century Gothic"/>
          <w:b/>
          <w:bCs/>
          <w:kern w:val="28"/>
          <w:sz w:val="20"/>
          <w:szCs w:val="20"/>
        </w:rPr>
        <w:t>Request for Restrictions on Use, Disclosure</w:t>
      </w:r>
      <w:r w:rsidRPr="00950B17">
        <w:rPr>
          <w:rFonts w:ascii="Century Gothic" w:eastAsia="Times New Roman" w:hAnsi="Century Gothic" w:cs="Century Gothic"/>
          <w:kern w:val="28"/>
          <w:sz w:val="20"/>
          <w:szCs w:val="20"/>
        </w:rPr>
        <w:t>” form to us (i.e. you may not want us to disclose your surgery to family members or friends involved in paying for our services or providing your home care).  If we agree to these additional limitations, we will follow them except in an emergency where we will not have time to check for limitations.  Also, in some circumstances we may be unable to grant your request (i.e. we are required by law to use or disclose your PHI in a manner that you want restricte</w:t>
      </w:r>
      <w:r>
        <w:rPr>
          <w:rFonts w:ascii="Century Gothic" w:eastAsia="Times New Roman" w:hAnsi="Century Gothic" w:cs="Century Gothic"/>
          <w:kern w:val="28"/>
          <w:sz w:val="20"/>
          <w:szCs w:val="20"/>
        </w:rPr>
        <w:t>d, you signed an Authorization F</w:t>
      </w:r>
      <w:r w:rsidRPr="00950B17">
        <w:rPr>
          <w:rFonts w:ascii="Century Gothic" w:eastAsia="Times New Roman" w:hAnsi="Century Gothic" w:cs="Century Gothic"/>
          <w:kern w:val="28"/>
          <w:sz w:val="20"/>
          <w:szCs w:val="20"/>
        </w:rPr>
        <w:t>orm, which you may revoke, that allows us to use or disclose your PHI in the manner you want restricted; in an emergency).</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lastRenderedPageBreak/>
        <w:t>To Request Alternative Communications</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You may ask us to communicate with you in a different way or at a different place by submitting a written “</w:t>
      </w:r>
      <w:r w:rsidRPr="00950B17">
        <w:rPr>
          <w:rFonts w:ascii="Century Gothic" w:eastAsia="Times New Roman" w:hAnsi="Century Gothic" w:cs="Century Gothic"/>
          <w:b/>
          <w:bCs/>
          <w:kern w:val="28"/>
          <w:sz w:val="20"/>
          <w:szCs w:val="20"/>
        </w:rPr>
        <w:t>Request for Alternative Communication</w:t>
      </w:r>
      <w:r>
        <w:rPr>
          <w:rFonts w:ascii="Century Gothic" w:eastAsia="Times New Roman" w:hAnsi="Century Gothic" w:cs="Century Gothic"/>
          <w:kern w:val="28"/>
          <w:sz w:val="20"/>
          <w:szCs w:val="20"/>
        </w:rPr>
        <w:t>” F</w:t>
      </w:r>
      <w:r w:rsidRPr="00950B17">
        <w:rPr>
          <w:rFonts w:ascii="Century Gothic" w:eastAsia="Times New Roman" w:hAnsi="Century Gothic" w:cs="Century Gothic"/>
          <w:kern w:val="28"/>
          <w:sz w:val="20"/>
          <w:szCs w:val="20"/>
        </w:rPr>
        <w:t>orm to us.  We will not ask you why and we will accommodate all reasonable requests (which may include: to send appointment reminders in closed envelopes rather than by postcards, to send your PHI to a post office box instead of your home address, to communicate with you at a telephone number other than your home number).  You must tell us the alternative means or location you want us to use and explain to our satisfaction how payment to us will be made if we communicate with you as you request.</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To Complain or Get More Information</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We will follow our rules as set forth in this Notice.  If you want more information or if you believe your privacy rights have been violated (i.e. you disagree with a decision of ours about inspection / copying, amendment / correction, accounting of disclosures, restrictions or alternative communications), we want to make it right.  We never will penalize you for filing a complaint.  To do so, please file a formal, written complaint within 180 days with:</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The U.S. Department of Health &amp; Human Services</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Office of Civil Rights</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200 Independence Ave., S.W.</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Washington, DC  20201</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877.696.6775</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Or, submit a written Complaint form to us at the following address:</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ind w:left="720"/>
        <w:jc w:val="both"/>
        <w:rPr>
          <w:rFonts w:ascii="Century Gothic" w:eastAsia="Times New Roman" w:hAnsi="Century Gothic" w:cs="Century Gothic"/>
          <w:i/>
          <w:iCs/>
          <w:kern w:val="28"/>
          <w:sz w:val="20"/>
          <w:szCs w:val="20"/>
        </w:rPr>
      </w:pPr>
      <w:r w:rsidRPr="00950B17">
        <w:rPr>
          <w:rFonts w:ascii="Century Gothic" w:eastAsia="Times New Roman" w:hAnsi="Century Gothic" w:cs="Century Gothic"/>
          <w:i/>
          <w:iCs/>
          <w:kern w:val="28"/>
          <w:sz w:val="20"/>
          <w:szCs w:val="20"/>
        </w:rPr>
        <w:t>Our Privacy Officer: _</w:t>
      </w:r>
      <w:r w:rsidR="00F66DAB">
        <w:rPr>
          <w:rFonts w:ascii="Century Gothic" w:eastAsia="Times New Roman" w:hAnsi="Century Gothic" w:cs="Century Gothic"/>
          <w:iCs/>
          <w:kern w:val="28"/>
          <w:sz w:val="20"/>
          <w:szCs w:val="20"/>
          <w:u w:val="single"/>
        </w:rPr>
        <w:t>Lindsey McConnell</w:t>
      </w:r>
      <w:r w:rsidRPr="00950B17">
        <w:rPr>
          <w:rFonts w:ascii="Century Gothic" w:eastAsia="Times New Roman" w:hAnsi="Century Gothic" w:cs="Century Gothic"/>
          <w:i/>
          <w:iCs/>
          <w:kern w:val="28"/>
          <w:sz w:val="20"/>
          <w:szCs w:val="20"/>
        </w:rPr>
        <w:t>_________</w:t>
      </w:r>
    </w:p>
    <w:p w:rsidR="001E3620" w:rsidRPr="00950B17" w:rsidRDefault="001E3620" w:rsidP="001E3620">
      <w:pPr>
        <w:widowControl w:val="0"/>
        <w:overflowPunct w:val="0"/>
        <w:adjustRightInd w:val="0"/>
        <w:ind w:left="720"/>
        <w:jc w:val="both"/>
        <w:rPr>
          <w:rFonts w:ascii="Century Gothic" w:eastAsia="Times New Roman" w:hAnsi="Century Gothic" w:cs="Century Gothic"/>
          <w:i/>
          <w:iCs/>
          <w:kern w:val="28"/>
          <w:sz w:val="20"/>
          <w:szCs w:val="20"/>
        </w:rPr>
      </w:pPr>
      <w:r w:rsidRPr="00950B17">
        <w:rPr>
          <w:rFonts w:ascii="Century Gothic" w:eastAsia="Times New Roman" w:hAnsi="Century Gothic" w:cs="Century Gothic"/>
          <w:i/>
          <w:iCs/>
          <w:kern w:val="28"/>
          <w:sz w:val="20"/>
          <w:szCs w:val="20"/>
        </w:rPr>
        <w:t xml:space="preserve">Office Name:          </w:t>
      </w:r>
      <w:r w:rsidR="00F66DAB">
        <w:rPr>
          <w:rFonts w:ascii="Century Gothic" w:eastAsia="Times New Roman" w:hAnsi="Century Gothic" w:cs="Century Gothic"/>
          <w:i/>
          <w:iCs/>
          <w:kern w:val="28"/>
          <w:sz w:val="20"/>
          <w:szCs w:val="20"/>
          <w:u w:val="single"/>
        </w:rPr>
        <w:t>Oral Surgery Associates of Charlotte</w:t>
      </w:r>
    </w:p>
    <w:p w:rsidR="001E3620" w:rsidRPr="00950B17" w:rsidRDefault="001E3620" w:rsidP="001E3620">
      <w:pPr>
        <w:widowControl w:val="0"/>
        <w:overflowPunct w:val="0"/>
        <w:adjustRightInd w:val="0"/>
        <w:ind w:left="720"/>
        <w:jc w:val="both"/>
        <w:rPr>
          <w:rFonts w:ascii="Century Gothic" w:eastAsia="Times New Roman" w:hAnsi="Century Gothic" w:cs="Century Gothic"/>
          <w:i/>
          <w:iCs/>
          <w:kern w:val="28"/>
          <w:sz w:val="20"/>
          <w:szCs w:val="20"/>
        </w:rPr>
      </w:pPr>
      <w:r w:rsidRPr="00950B17">
        <w:rPr>
          <w:rFonts w:ascii="Century Gothic" w:eastAsia="Times New Roman" w:hAnsi="Century Gothic" w:cs="Century Gothic"/>
          <w:i/>
          <w:iCs/>
          <w:kern w:val="28"/>
          <w:sz w:val="20"/>
          <w:szCs w:val="20"/>
        </w:rPr>
        <w:t xml:space="preserve">Office Address:       </w:t>
      </w:r>
      <w:r w:rsidR="00F66DAB">
        <w:rPr>
          <w:rFonts w:ascii="Century Gothic" w:eastAsia="Times New Roman" w:hAnsi="Century Gothic" w:cs="Century Gothic"/>
          <w:i/>
          <w:iCs/>
          <w:kern w:val="28"/>
          <w:sz w:val="20"/>
          <w:szCs w:val="20"/>
          <w:u w:val="single"/>
        </w:rPr>
        <w:t>5700 University Point Blvd Suite 104</w:t>
      </w:r>
      <w:r w:rsidR="00971BC6">
        <w:rPr>
          <w:rFonts w:ascii="Century Gothic" w:eastAsia="Times New Roman" w:hAnsi="Century Gothic" w:cs="Century Gothic"/>
          <w:i/>
          <w:iCs/>
          <w:kern w:val="28"/>
          <w:sz w:val="20"/>
          <w:szCs w:val="20"/>
          <w:u w:val="single"/>
        </w:rPr>
        <w:t xml:space="preserve"> </w:t>
      </w:r>
    </w:p>
    <w:p w:rsidR="001E3620" w:rsidRPr="00950B17" w:rsidRDefault="001E3620" w:rsidP="001E3620">
      <w:pPr>
        <w:widowControl w:val="0"/>
        <w:overflowPunct w:val="0"/>
        <w:adjustRightInd w:val="0"/>
        <w:ind w:left="720"/>
        <w:jc w:val="both"/>
        <w:rPr>
          <w:rFonts w:ascii="Century Gothic" w:eastAsia="Times New Roman" w:hAnsi="Century Gothic" w:cs="Century Gothic"/>
          <w:i/>
          <w:iCs/>
          <w:kern w:val="28"/>
          <w:sz w:val="20"/>
          <w:szCs w:val="20"/>
        </w:rPr>
      </w:pPr>
      <w:r w:rsidRPr="00950B17">
        <w:rPr>
          <w:rFonts w:ascii="Century Gothic" w:eastAsia="Times New Roman" w:hAnsi="Century Gothic" w:cs="Century Gothic"/>
          <w:i/>
          <w:iCs/>
          <w:kern w:val="28"/>
          <w:sz w:val="20"/>
          <w:szCs w:val="20"/>
        </w:rPr>
        <w:tab/>
      </w:r>
      <w:r w:rsidRPr="00950B17">
        <w:rPr>
          <w:rFonts w:ascii="Century Gothic" w:eastAsia="Times New Roman" w:hAnsi="Century Gothic" w:cs="Century Gothic"/>
          <w:i/>
          <w:iCs/>
          <w:kern w:val="28"/>
          <w:sz w:val="20"/>
          <w:szCs w:val="20"/>
        </w:rPr>
        <w:tab/>
        <w:t xml:space="preserve">       _</w:t>
      </w:r>
      <w:r w:rsidR="00F66DAB">
        <w:rPr>
          <w:rFonts w:ascii="Century Gothic" w:eastAsia="Times New Roman" w:hAnsi="Century Gothic" w:cs="Century Gothic"/>
          <w:iCs/>
          <w:kern w:val="28"/>
          <w:sz w:val="20"/>
          <w:szCs w:val="20"/>
          <w:u w:val="single"/>
        </w:rPr>
        <w:t>Charlotte NC 28262</w:t>
      </w:r>
      <w:r w:rsidRPr="00950B17">
        <w:rPr>
          <w:rFonts w:ascii="Century Gothic" w:eastAsia="Times New Roman" w:hAnsi="Century Gothic" w:cs="Century Gothic"/>
          <w:i/>
          <w:iCs/>
          <w:kern w:val="28"/>
          <w:sz w:val="20"/>
          <w:szCs w:val="20"/>
        </w:rPr>
        <w:t>_____</w:t>
      </w:r>
    </w:p>
    <w:p w:rsidR="001E3620" w:rsidRPr="00950B17" w:rsidRDefault="001E3620" w:rsidP="001E3620">
      <w:pPr>
        <w:widowControl w:val="0"/>
        <w:overflowPunct w:val="0"/>
        <w:adjustRightInd w:val="0"/>
        <w:ind w:left="720"/>
        <w:jc w:val="both"/>
        <w:rPr>
          <w:rFonts w:ascii="Century Gothic" w:eastAsia="Times New Roman" w:hAnsi="Century Gothic" w:cs="Century Gothic"/>
          <w:i/>
          <w:iCs/>
          <w:kern w:val="28"/>
          <w:sz w:val="20"/>
          <w:szCs w:val="20"/>
        </w:rPr>
      </w:pPr>
      <w:r w:rsidRPr="00950B17">
        <w:rPr>
          <w:rFonts w:ascii="Century Gothic" w:eastAsia="Times New Roman" w:hAnsi="Century Gothic" w:cs="Century Gothic"/>
          <w:i/>
          <w:iCs/>
          <w:kern w:val="28"/>
          <w:sz w:val="20"/>
          <w:szCs w:val="20"/>
        </w:rPr>
        <w:t>Office Phone:         _</w:t>
      </w:r>
      <w:r w:rsidR="00971BC6">
        <w:rPr>
          <w:rFonts w:ascii="Century Gothic" w:eastAsia="Times New Roman" w:hAnsi="Century Gothic" w:cs="Century Gothic"/>
          <w:iCs/>
          <w:kern w:val="28"/>
          <w:sz w:val="20"/>
          <w:szCs w:val="20"/>
          <w:u w:val="single"/>
        </w:rPr>
        <w:t>704-</w:t>
      </w:r>
      <w:r w:rsidR="00F66DAB">
        <w:rPr>
          <w:rFonts w:ascii="Century Gothic" w:eastAsia="Times New Roman" w:hAnsi="Century Gothic" w:cs="Century Gothic"/>
          <w:iCs/>
          <w:kern w:val="28"/>
          <w:sz w:val="20"/>
          <w:szCs w:val="20"/>
          <w:u w:val="single"/>
        </w:rPr>
        <w:t>549-8020</w:t>
      </w:r>
    </w:p>
    <w:p w:rsidR="001E3620" w:rsidRPr="00950B17" w:rsidRDefault="001E3620" w:rsidP="001E3620">
      <w:pPr>
        <w:widowControl w:val="0"/>
        <w:overflowPunct w:val="0"/>
        <w:adjustRightInd w:val="0"/>
        <w:ind w:left="720"/>
        <w:jc w:val="both"/>
        <w:rPr>
          <w:rFonts w:ascii="Century Gothic" w:eastAsia="Times New Roman" w:hAnsi="Century Gothic" w:cs="Century Gothic"/>
          <w:i/>
          <w:iCs/>
          <w:kern w:val="28"/>
          <w:sz w:val="20"/>
          <w:szCs w:val="20"/>
        </w:rPr>
      </w:pPr>
      <w:r w:rsidRPr="00950B17">
        <w:rPr>
          <w:rFonts w:ascii="Century Gothic" w:eastAsia="Times New Roman" w:hAnsi="Century Gothic" w:cs="Century Gothic"/>
          <w:i/>
          <w:iCs/>
          <w:kern w:val="28"/>
          <w:sz w:val="20"/>
          <w:szCs w:val="20"/>
        </w:rPr>
        <w:t xml:space="preserve">Office Fax:              </w:t>
      </w:r>
      <w:r w:rsidR="00971BC6">
        <w:rPr>
          <w:rFonts w:ascii="Century Gothic" w:eastAsia="Times New Roman" w:hAnsi="Century Gothic" w:cs="Century Gothic"/>
          <w:i/>
          <w:iCs/>
          <w:kern w:val="28"/>
          <w:sz w:val="20"/>
          <w:szCs w:val="20"/>
          <w:u w:val="single"/>
        </w:rPr>
        <w:t xml:space="preserve"> 704-</w:t>
      </w:r>
      <w:r w:rsidR="00F66DAB">
        <w:rPr>
          <w:rFonts w:ascii="Century Gothic" w:eastAsia="Times New Roman" w:hAnsi="Century Gothic" w:cs="Century Gothic"/>
          <w:i/>
          <w:iCs/>
          <w:kern w:val="28"/>
          <w:sz w:val="20"/>
          <w:szCs w:val="20"/>
          <w:u w:val="single"/>
        </w:rPr>
        <w:t>549-8021</w:t>
      </w:r>
      <w:r w:rsidRPr="00950B17">
        <w:rPr>
          <w:rFonts w:ascii="Century Gothic" w:eastAsia="Times New Roman" w:hAnsi="Century Gothic" w:cs="Century Gothic"/>
          <w:i/>
          <w:iCs/>
          <w:kern w:val="28"/>
          <w:sz w:val="20"/>
          <w:szCs w:val="20"/>
        </w:rPr>
        <w:t>________</w:t>
      </w:r>
    </w:p>
    <w:p w:rsidR="001E3620" w:rsidRPr="00950B17" w:rsidRDefault="001E3620" w:rsidP="001E3620">
      <w:pPr>
        <w:widowControl w:val="0"/>
        <w:overflowPunct w:val="0"/>
        <w:adjustRightInd w:val="0"/>
        <w:ind w:left="720"/>
        <w:jc w:val="both"/>
        <w:rPr>
          <w:rFonts w:ascii="Century Gothic" w:eastAsia="Times New Roman" w:hAnsi="Century Gothic" w:cs="Century Gothic"/>
          <w:i/>
          <w:iCs/>
          <w:kern w:val="28"/>
          <w:sz w:val="20"/>
          <w:szCs w:val="20"/>
        </w:rPr>
      </w:pPr>
      <w:r w:rsidRPr="00950B17">
        <w:rPr>
          <w:rFonts w:ascii="Century Gothic" w:eastAsia="Times New Roman" w:hAnsi="Century Gothic" w:cs="Century Gothic"/>
          <w:i/>
          <w:iCs/>
          <w:kern w:val="28"/>
          <w:sz w:val="20"/>
          <w:szCs w:val="20"/>
        </w:rPr>
        <w:t xml:space="preserve">Email Address:        </w:t>
      </w:r>
      <w:r w:rsidR="00F66DAB">
        <w:rPr>
          <w:rFonts w:ascii="Century Gothic" w:eastAsia="Times New Roman" w:hAnsi="Century Gothic" w:cs="Century Gothic"/>
          <w:i/>
          <w:iCs/>
          <w:kern w:val="28"/>
          <w:sz w:val="20"/>
          <w:szCs w:val="20"/>
          <w:u w:val="single"/>
        </w:rPr>
        <w:t>charlotteOSIcenter</w:t>
      </w:r>
      <w:r w:rsidR="00971BC6">
        <w:rPr>
          <w:rFonts w:ascii="Century Gothic" w:eastAsia="Times New Roman" w:hAnsi="Century Gothic" w:cs="Century Gothic"/>
          <w:i/>
          <w:iCs/>
          <w:kern w:val="28"/>
          <w:sz w:val="20"/>
          <w:szCs w:val="20"/>
          <w:u w:val="single"/>
        </w:rPr>
        <w:t>@gmail.com</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You may get your “</w:t>
      </w:r>
      <w:r w:rsidRPr="00950B17">
        <w:rPr>
          <w:rFonts w:ascii="Century Gothic" w:eastAsia="Times New Roman" w:hAnsi="Century Gothic" w:cs="Century Gothic"/>
          <w:b/>
          <w:bCs/>
          <w:kern w:val="28"/>
          <w:sz w:val="20"/>
          <w:szCs w:val="20"/>
        </w:rPr>
        <w:t>HIPAA Complaint”</w:t>
      </w:r>
      <w:r w:rsidRPr="00950B17">
        <w:rPr>
          <w:rFonts w:ascii="Century Gothic" w:eastAsia="Times New Roman" w:hAnsi="Century Gothic" w:cs="Century Gothic"/>
          <w:kern w:val="28"/>
          <w:sz w:val="20"/>
          <w:szCs w:val="20"/>
        </w:rPr>
        <w:t xml:space="preserve"> form by calling our privacy officer.</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These privacy practices are in accordance with the original HIPAA enforcement effective April 14, 2003, and undated to Omnibus Rule effective March 26, 2013 and will remain in effect until we replace them as spe</w:t>
      </w:r>
      <w:r>
        <w:rPr>
          <w:rFonts w:ascii="Century Gothic" w:eastAsia="Times New Roman" w:hAnsi="Century Gothic" w:cs="Century Gothic"/>
          <w:kern w:val="28"/>
          <w:sz w:val="20"/>
          <w:szCs w:val="20"/>
        </w:rPr>
        <w:t>cified by Federal and/or State L</w:t>
      </w:r>
      <w:r w:rsidRPr="00950B17">
        <w:rPr>
          <w:rFonts w:ascii="Century Gothic" w:eastAsia="Times New Roman" w:hAnsi="Century Gothic" w:cs="Century Gothic"/>
          <w:kern w:val="28"/>
          <w:sz w:val="20"/>
          <w:szCs w:val="20"/>
        </w:rPr>
        <w:t>aw.</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D01F7" w:rsidP="001E3620">
      <w:pPr>
        <w:widowControl w:val="0"/>
        <w:overflowPunct w:val="0"/>
        <w:adjustRightInd w:val="0"/>
        <w:jc w:val="both"/>
        <w:rPr>
          <w:rFonts w:ascii="Century Gothic" w:eastAsia="Times New Roman" w:hAnsi="Century Gothic" w:cs="Century Gothic"/>
          <w:kern w:val="28"/>
          <w:sz w:val="20"/>
          <w:szCs w:val="20"/>
        </w:rPr>
      </w:pPr>
      <w:r>
        <w:rPr>
          <w:rFonts w:ascii="Century Gothic" w:eastAsia="Times New Roman" w:hAnsi="Century Gothic" w:cs="Century Gothic"/>
          <w:noProof/>
          <w:kern w:val="28"/>
          <w:sz w:val="20"/>
          <w:szCs w:val="20"/>
          <w:lang w:bidi="ar-SA"/>
        </w:rPr>
        <mc:AlternateContent>
          <mc:Choice Requires="wps">
            <w:drawing>
              <wp:anchor distT="0" distB="0" distL="114300" distR="114300" simplePos="0" relativeHeight="251657216" behindDoc="0" locked="0" layoutInCell="1" allowOverlap="1">
                <wp:simplePos x="0" y="0"/>
                <wp:positionH relativeFrom="column">
                  <wp:posOffset>4945380</wp:posOffset>
                </wp:positionH>
                <wp:positionV relativeFrom="paragraph">
                  <wp:posOffset>22860</wp:posOffset>
                </wp:positionV>
                <wp:extent cx="1485900" cy="342900"/>
                <wp:effectExtent l="11430" t="8255" r="7620" b="1079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FFFFFF"/>
                          </a:solidFill>
                          <a:miter lim="800000"/>
                          <a:headEnd/>
                          <a:tailEnd/>
                        </a:ln>
                      </wps:spPr>
                      <wps:txbx>
                        <w:txbxContent>
                          <w:p w:rsidR="001E3620" w:rsidRDefault="001E3620" w:rsidP="001E3620">
                            <w:pPr>
                              <w:jc w:val="center"/>
                              <w:rPr>
                                <w:rFonts w:ascii="Century Gothic" w:hAnsi="Century Gothic" w:cs="Calibri"/>
                                <w:b/>
                                <w:i/>
                                <w:sz w:val="12"/>
                                <w:szCs w:val="12"/>
                              </w:rPr>
                            </w:pPr>
                            <w:r>
                              <w:rPr>
                                <w:rFonts w:ascii="Century Gothic" w:hAnsi="Century Gothic"/>
                                <w:b/>
                                <w:i/>
                                <w:sz w:val="12"/>
                                <w:szCs w:val="12"/>
                              </w:rPr>
                              <w:t>HIPAA made EASY</w:t>
                            </w:r>
                            <w:r>
                              <w:rPr>
                                <w:rFonts w:ascii="Century Gothic" w:hAnsi="Century Gothic" w:cs="Calibri"/>
                                <w:b/>
                                <w:i/>
                                <w:sz w:val="12"/>
                                <w:szCs w:val="12"/>
                              </w:rPr>
                              <w:t>™</w:t>
                            </w:r>
                          </w:p>
                          <w:p w:rsidR="001E3620" w:rsidRDefault="001E3620" w:rsidP="001E3620">
                            <w:pPr>
                              <w:jc w:val="center"/>
                              <w:rPr>
                                <w:rFonts w:ascii="Century Gothic" w:hAnsi="Century Gothic"/>
                                <w:sz w:val="12"/>
                                <w:szCs w:val="12"/>
                              </w:rPr>
                            </w:pPr>
                            <w:r>
                              <w:rPr>
                                <w:rFonts w:ascii="Century Gothic" w:hAnsi="Century Gothic" w:cs="Calibri"/>
                                <w:sz w:val="12"/>
                                <w:szCs w:val="12"/>
                              </w:rPr>
                              <w:t xml:space="preserve">©All Rights Reserved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389.4pt;margin-top:1.8pt;width:11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" strokecolor="white">
                <v:textbox>
                  <w:txbxContent>
                    <w:p w:rsidR="001E3620" w:rsidRDefault="001E3620" w:rsidP="001E3620">
                      <w:pPr>
                        <w:jc w:val="center"/>
                        <w:rPr>
                          <w:rFonts w:ascii="Century Gothic" w:hAnsi="Century Gothic" w:cs="Calibri"/>
                          <w:b/>
                          <w:i/>
                          <w:sz w:val="12"/>
                          <w:szCs w:val="12"/>
                        </w:rPr>
                      </w:pPr>
                      <w:r>
                        <w:rPr>
                          <w:rFonts w:ascii="Century Gothic" w:hAnsi="Century Gothic"/>
                          <w:b/>
                          <w:i/>
                          <w:sz w:val="12"/>
                          <w:szCs w:val="12"/>
                        </w:rPr>
                        <w:t>HIPAA made EASY</w:t>
                      </w:r>
                      <w:r>
                        <w:rPr>
                          <w:rFonts w:ascii="Century Gothic" w:hAnsi="Century Gothic" w:cs="Calibri"/>
                          <w:b/>
                          <w:i/>
                          <w:sz w:val="12"/>
                          <w:szCs w:val="12"/>
                        </w:rPr>
                        <w:t>™</w:t>
                      </w:r>
                    </w:p>
                    <w:p w:rsidR="001E3620" w:rsidRDefault="001E3620" w:rsidP="001E3620">
                      <w:pPr>
                        <w:jc w:val="center"/>
                        <w:rPr>
                          <w:rFonts w:ascii="Century Gothic" w:hAnsi="Century Gothic"/>
                          <w:sz w:val="12"/>
                          <w:szCs w:val="12"/>
                        </w:rPr>
                      </w:pPr>
                      <w:r>
                        <w:rPr>
                          <w:rFonts w:ascii="Century Gothic" w:hAnsi="Century Gothic" w:cs="Calibri"/>
                          <w:sz w:val="12"/>
                          <w:szCs w:val="12"/>
                        </w:rPr>
                        <w:t xml:space="preserve">©All Rights Reserved </w:t>
                      </w:r>
                    </w:p>
                  </w:txbxContent>
                </v:textbox>
              </v:shape>
            </w:pict>
          </mc:Fallback>
        </mc:AlternateConten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rPr>
      </w:pPr>
      <w:r w:rsidRPr="00950B17">
        <w:rPr>
          <w:rFonts w:ascii="Century Gothic" w:eastAsia="Times New Roman" w:hAnsi="Century Gothic" w:cs="Century Gothic"/>
          <w:kern w:val="28"/>
          <w:sz w:val="20"/>
          <w:szCs w:val="20"/>
        </w:rPr>
        <w:br w:type="page"/>
      </w:r>
      <w:r w:rsidRPr="00950B17">
        <w:rPr>
          <w:rFonts w:ascii="Century Gothic" w:eastAsia="Times New Roman" w:hAnsi="Century Gothic" w:cs="Century Gothic"/>
          <w:b/>
          <w:bCs/>
          <w:kern w:val="28"/>
          <w:sz w:val="20"/>
          <w:szCs w:val="20"/>
        </w:rPr>
        <w:lastRenderedPageBreak/>
        <w:t>OPTIONAL RULES FOR NOPP</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Faxing and Emailing Rule</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color w:val="FF0000"/>
          <w:kern w:val="28"/>
          <w:sz w:val="20"/>
          <w:szCs w:val="20"/>
        </w:rPr>
      </w:pPr>
      <w:r w:rsidRPr="00950B17">
        <w:rPr>
          <w:rFonts w:ascii="Century Gothic" w:eastAsia="Times New Roman" w:hAnsi="Century Gothic" w:cs="Century Gothic"/>
          <w:kern w:val="28"/>
          <w:sz w:val="20"/>
          <w:szCs w:val="20"/>
        </w:rPr>
        <w:t>When you request us to fax or email your PHI as an alternative communication</w:t>
      </w:r>
      <w:r>
        <w:rPr>
          <w:rFonts w:ascii="Century Gothic" w:eastAsia="Times New Roman" w:hAnsi="Century Gothic" w:cs="Century Gothic"/>
          <w:kern w:val="28"/>
          <w:sz w:val="20"/>
          <w:szCs w:val="20"/>
        </w:rPr>
        <w:t>, we may</w:t>
      </w:r>
      <w:r w:rsidRPr="00950B17">
        <w:rPr>
          <w:rFonts w:ascii="Century Gothic" w:eastAsia="Times New Roman" w:hAnsi="Century Gothic" w:cs="Century Gothic"/>
          <w:kern w:val="28"/>
          <w:sz w:val="20"/>
          <w:szCs w:val="20"/>
        </w:rPr>
        <w:t xml:space="preserve"> agree to do so, but only </w:t>
      </w:r>
      <w:r>
        <w:rPr>
          <w:rFonts w:ascii="Century Gothic" w:eastAsia="Times New Roman" w:hAnsi="Century Gothic" w:cs="Century Gothic"/>
          <w:kern w:val="28"/>
          <w:sz w:val="20"/>
          <w:szCs w:val="20"/>
        </w:rPr>
        <w:t xml:space="preserve">after </w:t>
      </w:r>
      <w:r w:rsidRPr="00950B17">
        <w:rPr>
          <w:rFonts w:ascii="Century Gothic" w:eastAsia="Times New Roman" w:hAnsi="Century Gothic" w:cs="Century Gothic"/>
          <w:kern w:val="28"/>
          <w:sz w:val="20"/>
          <w:szCs w:val="20"/>
        </w:rPr>
        <w:t>having our Privacy Officer or treating doctor review that request.  For this communication, our Privacy Officer will confirm that the fax number or email address is correct before sending the message and ensure that the intended recipient has sole access to the fax machine or computer before sending the message; confirm receipt, locate our fax machine or computer in a secure location so unauthorized access and viewing is prevented; use a fax cover sheet so th</w:t>
      </w:r>
      <w:r>
        <w:rPr>
          <w:rFonts w:ascii="Century Gothic" w:eastAsia="Times New Roman" w:hAnsi="Century Gothic" w:cs="Century Gothic"/>
          <w:kern w:val="28"/>
          <w:sz w:val="20"/>
          <w:szCs w:val="20"/>
        </w:rPr>
        <w:t xml:space="preserve">e PHI is not the first page to </w:t>
      </w:r>
      <w:r w:rsidRPr="00950B17">
        <w:rPr>
          <w:rFonts w:ascii="Century Gothic" w:eastAsia="Times New Roman" w:hAnsi="Century Gothic" w:cs="Century Gothic"/>
          <w:kern w:val="28"/>
          <w:sz w:val="20"/>
          <w:szCs w:val="20"/>
        </w:rPr>
        <w:t>print out (because unauthorized persons may view the top page); and attach an appropriate notice to the message.  Our emails are all en</w:t>
      </w:r>
      <w:r>
        <w:rPr>
          <w:rFonts w:ascii="Century Gothic" w:eastAsia="Times New Roman" w:hAnsi="Century Gothic" w:cs="Century Gothic"/>
          <w:kern w:val="28"/>
          <w:sz w:val="20"/>
          <w:szCs w:val="20"/>
        </w:rPr>
        <w:t>crypted per Federal S</w:t>
      </w:r>
      <w:r w:rsidRPr="00950B17">
        <w:rPr>
          <w:rFonts w:ascii="Century Gothic" w:eastAsia="Times New Roman" w:hAnsi="Century Gothic" w:cs="Century Gothic"/>
          <w:kern w:val="28"/>
          <w:sz w:val="20"/>
          <w:szCs w:val="20"/>
        </w:rPr>
        <w:t>tandard for you</w:t>
      </w:r>
      <w:r>
        <w:rPr>
          <w:rFonts w:ascii="Century Gothic" w:eastAsia="Times New Roman" w:hAnsi="Century Gothic" w:cs="Century Gothic"/>
          <w:kern w:val="28"/>
          <w:sz w:val="20"/>
          <w:szCs w:val="20"/>
        </w:rPr>
        <w:t>r</w:t>
      </w:r>
      <w:r w:rsidRPr="00950B17">
        <w:rPr>
          <w:rFonts w:ascii="Century Gothic" w:eastAsia="Times New Roman" w:hAnsi="Century Gothic" w:cs="Century Gothic"/>
          <w:kern w:val="28"/>
          <w:sz w:val="20"/>
          <w:szCs w:val="20"/>
        </w:rPr>
        <w:t xml:space="preserve"> protection.  </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Practice Transition Rule</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 xml:space="preserve">If we sell our practice, our patient records (including but not limited to your PHI) may be disclosed and physical custody may be transferred to the purchasing healthcare provider, but only in accordance with the law.  The healthcare provider who is the new records owner will be solely responsible for ensuring privacy of your PHI after the transfer and you agree that we will have no responsibility for (or duty associated with) transferred records.  If all the owners of our practice die, our patient records (including but not limited to your PHI) must be transferred to another healthcare provider within 90 days to comply with State &amp; Federal Laws.  Before we transfer records in either of these two situations, our Privacy Officer will obtain a Business Associate Agreement from the purchaser  and review your PHI for super-confidential information (i.e. communicable disease  records), which will not be transferred without your express written authorization (indicated by your initials on our Consent form). </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Inactive Patient Records</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 xml:space="preserve">We will retain your records for seven years from your last treatment or examination, at which point you will become an inactive patient in our practice and we may destroy your records at that time (but records of inactive minor patients will not be destroyed before the child’s </w:t>
      </w:r>
      <w:r w:rsidRPr="0009648F">
        <w:rPr>
          <w:rFonts w:ascii="Century Gothic" w:eastAsia="Times New Roman" w:hAnsi="Century Gothic" w:cs="Century Gothic"/>
          <w:kern w:val="28"/>
          <w:sz w:val="20"/>
          <w:szCs w:val="20"/>
        </w:rPr>
        <w:t>eighteenth</w:t>
      </w:r>
      <w:r w:rsidRPr="00950B17">
        <w:rPr>
          <w:rFonts w:ascii="Century Gothic" w:eastAsia="Times New Roman" w:hAnsi="Century Gothic" w:cs="Century Gothic"/>
          <w:kern w:val="28"/>
          <w:sz w:val="20"/>
          <w:szCs w:val="20"/>
        </w:rPr>
        <w:t xml:space="preserve"> birthday).  We will do so only in accordance with the law (i.e. in a confidential manner, with a Business Associate Agreement prohibiting re-disclosure if necessary).</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b/>
          <w:bCs/>
          <w:kern w:val="28"/>
          <w:sz w:val="20"/>
          <w:szCs w:val="20"/>
          <w:u w:val="single"/>
        </w:rPr>
      </w:pPr>
      <w:r w:rsidRPr="00950B17">
        <w:rPr>
          <w:rFonts w:ascii="Century Gothic" w:eastAsia="Times New Roman" w:hAnsi="Century Gothic" w:cs="Century Gothic"/>
          <w:b/>
          <w:bCs/>
          <w:kern w:val="28"/>
          <w:sz w:val="20"/>
          <w:szCs w:val="20"/>
          <w:u w:val="single"/>
        </w:rPr>
        <w:t xml:space="preserve">Collections </w:t>
      </w: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p>
    <w:p w:rsidR="001E3620" w:rsidRPr="00950B17" w:rsidRDefault="001E3620" w:rsidP="001E3620">
      <w:pPr>
        <w:widowControl w:val="0"/>
        <w:overflowPunct w:val="0"/>
        <w:adjustRightInd w:val="0"/>
        <w:jc w:val="both"/>
        <w:rPr>
          <w:rFonts w:ascii="Century Gothic" w:eastAsia="Times New Roman" w:hAnsi="Century Gothic" w:cs="Century Gothic"/>
          <w:kern w:val="28"/>
          <w:sz w:val="20"/>
          <w:szCs w:val="20"/>
        </w:rPr>
      </w:pPr>
      <w:r w:rsidRPr="00950B17">
        <w:rPr>
          <w:rFonts w:ascii="Century Gothic" w:eastAsia="Times New Roman" w:hAnsi="Century Gothic" w:cs="Century Gothic"/>
          <w:kern w:val="28"/>
          <w:sz w:val="20"/>
          <w:szCs w:val="20"/>
        </w:rPr>
        <w:t>If we use or disclose your PHI for collections purposes, we will do so only in accordance with the law.</w:t>
      </w:r>
    </w:p>
    <w:p w:rsidR="001E3620" w:rsidRPr="00950B17" w:rsidRDefault="001E3620" w:rsidP="001E3620">
      <w:pPr>
        <w:widowControl w:val="0"/>
        <w:overflowPunct w:val="0"/>
        <w:adjustRightInd w:val="0"/>
        <w:jc w:val="both"/>
        <w:rPr>
          <w:rFonts w:ascii="Century Gothic" w:eastAsia="Times New Roman" w:hAnsi="Century Gothic" w:cs="Century Gothic"/>
          <w:kern w:val="28"/>
        </w:rPr>
      </w:pPr>
    </w:p>
    <w:p w:rsidR="001E3620" w:rsidRDefault="001E3620" w:rsidP="001E3620">
      <w:pPr>
        <w:jc w:val="center"/>
        <w:rPr>
          <w:rFonts w:ascii="Arial" w:hAnsi="Arial" w:cs="Arial"/>
          <w:b/>
          <w:i/>
          <w:sz w:val="28"/>
          <w:szCs w:val="28"/>
          <w:u w:val="single"/>
        </w:rPr>
      </w:pPr>
    </w:p>
    <w:p w:rsidR="001E3620" w:rsidRDefault="001E3620" w:rsidP="001E3620">
      <w:pPr>
        <w:jc w:val="center"/>
        <w:rPr>
          <w:rFonts w:ascii="Arial" w:hAnsi="Arial" w:cs="Arial"/>
          <w:b/>
          <w:i/>
          <w:sz w:val="28"/>
          <w:szCs w:val="28"/>
          <w:u w:val="single"/>
        </w:rPr>
      </w:pPr>
    </w:p>
    <w:p w:rsidR="001E3620" w:rsidRDefault="001E3620" w:rsidP="001E3620">
      <w:pPr>
        <w:jc w:val="center"/>
        <w:rPr>
          <w:rFonts w:ascii="Arial" w:hAnsi="Arial" w:cs="Arial"/>
          <w:b/>
          <w:i/>
          <w:sz w:val="28"/>
          <w:szCs w:val="28"/>
          <w:u w:val="single"/>
        </w:rPr>
      </w:pPr>
    </w:p>
    <w:p w:rsidR="001E3620" w:rsidRDefault="001D01F7" w:rsidP="001E3620">
      <w:pPr>
        <w:jc w:val="center"/>
        <w:rPr>
          <w:rFonts w:ascii="Arial" w:hAnsi="Arial" w:cs="Arial"/>
          <w:b/>
          <w:i/>
          <w:sz w:val="28"/>
          <w:szCs w:val="28"/>
          <w:u w:val="single"/>
        </w:rPr>
      </w:pPr>
      <w:r>
        <w:rPr>
          <w:rFonts w:ascii="Arial" w:hAnsi="Arial" w:cs="Arial"/>
          <w:b/>
          <w:i/>
          <w:noProof/>
          <w:sz w:val="28"/>
          <w:szCs w:val="28"/>
          <w:u w:val="single"/>
          <w:lang w:bidi="ar-SA"/>
        </w:rPr>
        <mc:AlternateContent>
          <mc:Choice Requires="wps">
            <w:drawing>
              <wp:anchor distT="0" distB="0" distL="114300" distR="114300" simplePos="0" relativeHeight="251658240" behindDoc="0" locked="0" layoutInCell="1" allowOverlap="1">
                <wp:simplePos x="0" y="0"/>
                <wp:positionH relativeFrom="column">
                  <wp:posOffset>4403090</wp:posOffset>
                </wp:positionH>
                <wp:positionV relativeFrom="paragraph">
                  <wp:posOffset>210185</wp:posOffset>
                </wp:positionV>
                <wp:extent cx="1485900" cy="342900"/>
                <wp:effectExtent l="12065" t="9525" r="6985" b="95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FFFFFF"/>
                          </a:solidFill>
                          <a:miter lim="800000"/>
                          <a:headEnd/>
                          <a:tailEnd/>
                        </a:ln>
                      </wps:spPr>
                      <wps:txbx>
                        <w:txbxContent>
                          <w:p w:rsidR="001E3620" w:rsidRDefault="001E3620" w:rsidP="001E3620">
                            <w:pPr>
                              <w:jc w:val="center"/>
                              <w:rPr>
                                <w:rFonts w:ascii="Century Gothic" w:hAnsi="Century Gothic" w:cs="Calibri"/>
                                <w:b/>
                                <w:i/>
                                <w:sz w:val="12"/>
                                <w:szCs w:val="12"/>
                              </w:rPr>
                            </w:pPr>
                            <w:r>
                              <w:rPr>
                                <w:rFonts w:ascii="Century Gothic" w:hAnsi="Century Gothic"/>
                                <w:b/>
                                <w:i/>
                                <w:sz w:val="12"/>
                                <w:szCs w:val="12"/>
                              </w:rPr>
                              <w:t>HIPAA made EASY</w:t>
                            </w:r>
                            <w:r>
                              <w:rPr>
                                <w:rFonts w:ascii="Century Gothic" w:hAnsi="Century Gothic" w:cs="Calibri"/>
                                <w:b/>
                                <w:i/>
                                <w:sz w:val="12"/>
                                <w:szCs w:val="12"/>
                              </w:rPr>
                              <w:t>™</w:t>
                            </w:r>
                          </w:p>
                          <w:p w:rsidR="001E3620" w:rsidRDefault="001E3620" w:rsidP="001E3620">
                            <w:pPr>
                              <w:jc w:val="center"/>
                              <w:rPr>
                                <w:rFonts w:ascii="Century Gothic" w:hAnsi="Century Gothic"/>
                                <w:sz w:val="12"/>
                                <w:szCs w:val="12"/>
                              </w:rPr>
                            </w:pPr>
                            <w:r>
                              <w:rPr>
                                <w:rFonts w:ascii="Century Gothic" w:hAnsi="Century Gothic" w:cs="Calibri"/>
                                <w:sz w:val="12"/>
                                <w:szCs w:val="12"/>
                              </w:rPr>
                              <w:t xml:space="preserve">©All Rights Reserved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46.7pt;margin-top:16.55pt;width:1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" strokecolor="white">
                <v:textbox>
                  <w:txbxContent>
                    <w:p w:rsidR="001E3620" w:rsidRDefault="001E3620" w:rsidP="001E3620">
                      <w:pPr>
                        <w:jc w:val="center"/>
                        <w:rPr>
                          <w:rFonts w:ascii="Century Gothic" w:hAnsi="Century Gothic" w:cs="Calibri"/>
                          <w:b/>
                          <w:i/>
                          <w:sz w:val="12"/>
                          <w:szCs w:val="12"/>
                        </w:rPr>
                      </w:pPr>
                      <w:r>
                        <w:rPr>
                          <w:rFonts w:ascii="Century Gothic" w:hAnsi="Century Gothic"/>
                          <w:b/>
                          <w:i/>
                          <w:sz w:val="12"/>
                          <w:szCs w:val="12"/>
                        </w:rPr>
                        <w:t>HIPAA made EASY</w:t>
                      </w:r>
                      <w:r>
                        <w:rPr>
                          <w:rFonts w:ascii="Century Gothic" w:hAnsi="Century Gothic" w:cs="Calibri"/>
                          <w:b/>
                          <w:i/>
                          <w:sz w:val="12"/>
                          <w:szCs w:val="12"/>
                        </w:rPr>
                        <w:t>™</w:t>
                      </w:r>
                    </w:p>
                    <w:p w:rsidR="001E3620" w:rsidRDefault="001E3620" w:rsidP="001E3620">
                      <w:pPr>
                        <w:jc w:val="center"/>
                        <w:rPr>
                          <w:rFonts w:ascii="Century Gothic" w:hAnsi="Century Gothic"/>
                          <w:sz w:val="12"/>
                          <w:szCs w:val="12"/>
                        </w:rPr>
                      </w:pPr>
                      <w:r>
                        <w:rPr>
                          <w:rFonts w:ascii="Century Gothic" w:hAnsi="Century Gothic" w:cs="Calibri"/>
                          <w:sz w:val="12"/>
                          <w:szCs w:val="12"/>
                        </w:rPr>
                        <w:t xml:space="preserve">©All Rights Reserved </w:t>
                      </w:r>
                    </w:p>
                  </w:txbxContent>
                </v:textbox>
              </v:shape>
            </w:pict>
          </mc:Fallback>
        </mc:AlternateContent>
      </w:r>
    </w:p>
    <w:p w:rsidR="001E3620" w:rsidRDefault="001E3620" w:rsidP="001E3620">
      <w:pPr>
        <w:jc w:val="center"/>
        <w:rPr>
          <w:rFonts w:ascii="Arial" w:hAnsi="Arial" w:cs="Arial"/>
          <w:b/>
          <w:i/>
          <w:sz w:val="28"/>
          <w:szCs w:val="28"/>
          <w:u w:val="single"/>
        </w:rPr>
      </w:pPr>
    </w:p>
    <w:sectPr w:rsidR="001E3620" w:rsidSect="005D460F">
      <w:headerReference w:type="default" r:id="rId7"/>
      <w:headerReference w:type="first" r:id="rId8"/>
      <w:pgSz w:w="12240" w:h="15840"/>
      <w:pgMar w:top="108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4C1" w:rsidRDefault="00A914C1" w:rsidP="00A74ABA">
      <w:r>
        <w:separator/>
      </w:r>
    </w:p>
  </w:endnote>
  <w:endnote w:type="continuationSeparator" w:id="0">
    <w:p w:rsidR="00A914C1" w:rsidRDefault="00A914C1" w:rsidP="00A7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4C1" w:rsidRDefault="00A914C1" w:rsidP="00A74ABA">
      <w:r>
        <w:separator/>
      </w:r>
    </w:p>
  </w:footnote>
  <w:footnote w:type="continuationSeparator" w:id="0">
    <w:p w:rsidR="00A914C1" w:rsidRDefault="00A914C1" w:rsidP="00A74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ABA" w:rsidRDefault="00A74ABA" w:rsidP="00A74AB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DAB" w:rsidRPr="00A6403A" w:rsidRDefault="00F66DAB" w:rsidP="00F66DAB">
    <w:pPr>
      <w:jc w:val="center"/>
      <w:rPr>
        <w:i/>
      </w:rPr>
    </w:pPr>
    <w:r w:rsidRPr="00A6403A">
      <w:rPr>
        <w:i/>
        <w:noProof/>
      </w:rPr>
      <w:drawing>
        <wp:inline distT="0" distB="0" distL="0" distR="0" wp14:anchorId="10D163AC" wp14:editId="4BE9718F">
          <wp:extent cx="914400" cy="914400"/>
          <wp:effectExtent l="19050" t="0" r="0" b="0"/>
          <wp:docPr id="7"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1"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F66DAB" w:rsidRDefault="00F66DAB" w:rsidP="00F66DAB">
    <w:pPr>
      <w:jc w:val="center"/>
    </w:pPr>
    <w:r w:rsidRPr="00A6403A">
      <w:rPr>
        <w:i/>
        <w:iCs/>
        <w:sz w:val="40"/>
        <w:szCs w:val="40"/>
      </w:rPr>
      <w:t>Oral Surgery Associates of Charlott</w:t>
    </w:r>
    <w:r>
      <w:rPr>
        <w:i/>
        <w:iCs/>
        <w:sz w:val="40"/>
        <w:szCs w:val="40"/>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D8A"/>
    <w:rsid w:val="000506F1"/>
    <w:rsid w:val="00062D8A"/>
    <w:rsid w:val="00096D88"/>
    <w:rsid w:val="00113FD9"/>
    <w:rsid w:val="00144BD3"/>
    <w:rsid w:val="0016573C"/>
    <w:rsid w:val="00166730"/>
    <w:rsid w:val="001D01F7"/>
    <w:rsid w:val="001E3620"/>
    <w:rsid w:val="001E5318"/>
    <w:rsid w:val="001F4DD0"/>
    <w:rsid w:val="00207AFB"/>
    <w:rsid w:val="00260EFE"/>
    <w:rsid w:val="00270456"/>
    <w:rsid w:val="002D0BA7"/>
    <w:rsid w:val="003042A7"/>
    <w:rsid w:val="00306060"/>
    <w:rsid w:val="00323ADB"/>
    <w:rsid w:val="00564B14"/>
    <w:rsid w:val="005D460F"/>
    <w:rsid w:val="00676F6A"/>
    <w:rsid w:val="00782D51"/>
    <w:rsid w:val="00865DB3"/>
    <w:rsid w:val="008A0166"/>
    <w:rsid w:val="008A38BD"/>
    <w:rsid w:val="008B51F4"/>
    <w:rsid w:val="008C759E"/>
    <w:rsid w:val="008E17DD"/>
    <w:rsid w:val="00900F83"/>
    <w:rsid w:val="00971BC6"/>
    <w:rsid w:val="00974F85"/>
    <w:rsid w:val="009961F9"/>
    <w:rsid w:val="00A07B48"/>
    <w:rsid w:val="00A242BC"/>
    <w:rsid w:val="00A74ABA"/>
    <w:rsid w:val="00A914C1"/>
    <w:rsid w:val="00B942A6"/>
    <w:rsid w:val="00B96003"/>
    <w:rsid w:val="00BC15B2"/>
    <w:rsid w:val="00C04B30"/>
    <w:rsid w:val="00C27977"/>
    <w:rsid w:val="00C8796A"/>
    <w:rsid w:val="00CF5EFC"/>
    <w:rsid w:val="00D00120"/>
    <w:rsid w:val="00D25152"/>
    <w:rsid w:val="00DE3E4A"/>
    <w:rsid w:val="00DF3613"/>
    <w:rsid w:val="00E72313"/>
    <w:rsid w:val="00F66DAB"/>
    <w:rsid w:val="00FC0A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CDE33"/>
  <w15:docId w15:val="{03207ECD-10C4-4BEA-91E3-6F9DE996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D8A"/>
    <w:rPr>
      <w:sz w:val="24"/>
      <w:szCs w:val="24"/>
      <w:lang w:bidi="en-US"/>
    </w:rPr>
  </w:style>
  <w:style w:type="paragraph" w:styleId="Heading1">
    <w:name w:val="heading 1"/>
    <w:basedOn w:val="Normal"/>
    <w:next w:val="Normal"/>
    <w:link w:val="Heading1Char"/>
    <w:uiPriority w:val="9"/>
    <w:qFormat/>
    <w:rsid w:val="00900F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900F8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900F8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900F83"/>
    <w:pPr>
      <w:keepNext/>
      <w:spacing w:before="240" w:after="60"/>
      <w:outlineLvl w:val="3"/>
    </w:pPr>
    <w:rPr>
      <w:b/>
      <w:bCs/>
      <w:sz w:val="28"/>
      <w:szCs w:val="28"/>
    </w:rPr>
  </w:style>
  <w:style w:type="paragraph" w:styleId="Heading5">
    <w:name w:val="heading 5"/>
    <w:basedOn w:val="Normal"/>
    <w:next w:val="Normal"/>
    <w:link w:val="Heading5Char"/>
    <w:uiPriority w:val="9"/>
    <w:qFormat/>
    <w:rsid w:val="00900F83"/>
    <w:pPr>
      <w:spacing w:before="240" w:after="60"/>
      <w:outlineLvl w:val="4"/>
    </w:pPr>
    <w:rPr>
      <w:b/>
      <w:bCs/>
      <w:i/>
      <w:iCs/>
      <w:sz w:val="26"/>
      <w:szCs w:val="26"/>
    </w:rPr>
  </w:style>
  <w:style w:type="paragraph" w:styleId="Heading6">
    <w:name w:val="heading 6"/>
    <w:basedOn w:val="Normal"/>
    <w:next w:val="Normal"/>
    <w:link w:val="Heading6Char"/>
    <w:uiPriority w:val="9"/>
    <w:qFormat/>
    <w:rsid w:val="00900F83"/>
    <w:pPr>
      <w:spacing w:before="240" w:after="60"/>
      <w:outlineLvl w:val="5"/>
    </w:pPr>
    <w:rPr>
      <w:b/>
      <w:bCs/>
      <w:sz w:val="22"/>
      <w:szCs w:val="22"/>
    </w:rPr>
  </w:style>
  <w:style w:type="paragraph" w:styleId="Heading7">
    <w:name w:val="heading 7"/>
    <w:basedOn w:val="Normal"/>
    <w:next w:val="Normal"/>
    <w:link w:val="Heading7Char"/>
    <w:uiPriority w:val="9"/>
    <w:qFormat/>
    <w:rsid w:val="00900F83"/>
    <w:pPr>
      <w:spacing w:before="240" w:after="60"/>
      <w:outlineLvl w:val="6"/>
    </w:pPr>
  </w:style>
  <w:style w:type="paragraph" w:styleId="Heading8">
    <w:name w:val="heading 8"/>
    <w:basedOn w:val="Normal"/>
    <w:next w:val="Normal"/>
    <w:link w:val="Heading8Char"/>
    <w:uiPriority w:val="9"/>
    <w:qFormat/>
    <w:rsid w:val="00900F83"/>
    <w:pPr>
      <w:spacing w:before="240" w:after="60"/>
      <w:outlineLvl w:val="7"/>
    </w:pPr>
    <w:rPr>
      <w:i/>
      <w:iCs/>
    </w:rPr>
  </w:style>
  <w:style w:type="paragraph" w:styleId="Heading9">
    <w:name w:val="heading 9"/>
    <w:basedOn w:val="Normal"/>
    <w:next w:val="Normal"/>
    <w:link w:val="Heading9Char"/>
    <w:uiPriority w:val="9"/>
    <w:qFormat/>
    <w:rsid w:val="00900F83"/>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00F83"/>
    <w:rPr>
      <w:rFonts w:ascii="Cambria" w:eastAsia="Times New Roman" w:hAnsi="Cambria"/>
      <w:b/>
      <w:bCs/>
      <w:kern w:val="32"/>
      <w:sz w:val="32"/>
      <w:szCs w:val="32"/>
    </w:rPr>
  </w:style>
  <w:style w:type="character" w:customStyle="1" w:styleId="Heading2Char">
    <w:name w:val="Heading 2 Char"/>
    <w:link w:val="Heading2"/>
    <w:uiPriority w:val="9"/>
    <w:semiHidden/>
    <w:rsid w:val="00900F83"/>
    <w:rPr>
      <w:rFonts w:ascii="Cambria" w:eastAsia="Times New Roman" w:hAnsi="Cambria"/>
      <w:b/>
      <w:bCs/>
      <w:i/>
      <w:iCs/>
      <w:sz w:val="28"/>
      <w:szCs w:val="28"/>
    </w:rPr>
  </w:style>
  <w:style w:type="character" w:customStyle="1" w:styleId="Heading3Char">
    <w:name w:val="Heading 3 Char"/>
    <w:link w:val="Heading3"/>
    <w:rsid w:val="00900F83"/>
    <w:rPr>
      <w:rFonts w:ascii="Cambria" w:eastAsia="Times New Roman" w:hAnsi="Cambria"/>
      <w:b/>
      <w:bCs/>
      <w:sz w:val="26"/>
      <w:szCs w:val="26"/>
    </w:rPr>
  </w:style>
  <w:style w:type="character" w:customStyle="1" w:styleId="Heading4Char">
    <w:name w:val="Heading 4 Char"/>
    <w:link w:val="Heading4"/>
    <w:uiPriority w:val="9"/>
    <w:rsid w:val="00900F83"/>
    <w:rPr>
      <w:b/>
      <w:bCs/>
      <w:sz w:val="28"/>
      <w:szCs w:val="28"/>
    </w:rPr>
  </w:style>
  <w:style w:type="character" w:customStyle="1" w:styleId="Heading5Char">
    <w:name w:val="Heading 5 Char"/>
    <w:link w:val="Heading5"/>
    <w:uiPriority w:val="9"/>
    <w:semiHidden/>
    <w:rsid w:val="00900F83"/>
    <w:rPr>
      <w:b/>
      <w:bCs/>
      <w:i/>
      <w:iCs/>
      <w:sz w:val="26"/>
      <w:szCs w:val="26"/>
    </w:rPr>
  </w:style>
  <w:style w:type="character" w:customStyle="1" w:styleId="Heading6Char">
    <w:name w:val="Heading 6 Char"/>
    <w:link w:val="Heading6"/>
    <w:uiPriority w:val="9"/>
    <w:semiHidden/>
    <w:rsid w:val="00900F83"/>
    <w:rPr>
      <w:b/>
      <w:bCs/>
    </w:rPr>
  </w:style>
  <w:style w:type="character" w:customStyle="1" w:styleId="Heading7Char">
    <w:name w:val="Heading 7 Char"/>
    <w:link w:val="Heading7"/>
    <w:uiPriority w:val="9"/>
    <w:semiHidden/>
    <w:rsid w:val="00900F83"/>
    <w:rPr>
      <w:sz w:val="24"/>
      <w:szCs w:val="24"/>
    </w:rPr>
  </w:style>
  <w:style w:type="character" w:customStyle="1" w:styleId="Heading8Char">
    <w:name w:val="Heading 8 Char"/>
    <w:link w:val="Heading8"/>
    <w:uiPriority w:val="9"/>
    <w:semiHidden/>
    <w:rsid w:val="00900F83"/>
    <w:rPr>
      <w:i/>
      <w:iCs/>
      <w:sz w:val="24"/>
      <w:szCs w:val="24"/>
    </w:rPr>
  </w:style>
  <w:style w:type="character" w:customStyle="1" w:styleId="Heading9Char">
    <w:name w:val="Heading 9 Char"/>
    <w:link w:val="Heading9"/>
    <w:uiPriority w:val="9"/>
    <w:semiHidden/>
    <w:rsid w:val="00900F83"/>
    <w:rPr>
      <w:rFonts w:ascii="Cambria" w:eastAsia="Times New Roman" w:hAnsi="Cambria"/>
    </w:rPr>
  </w:style>
  <w:style w:type="paragraph" w:styleId="Title">
    <w:name w:val="Title"/>
    <w:basedOn w:val="Normal"/>
    <w:next w:val="Normal"/>
    <w:link w:val="TitleChar"/>
    <w:uiPriority w:val="10"/>
    <w:qFormat/>
    <w:rsid w:val="00900F83"/>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900F83"/>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900F83"/>
    <w:pPr>
      <w:spacing w:after="60"/>
      <w:jc w:val="center"/>
      <w:outlineLvl w:val="1"/>
    </w:pPr>
    <w:rPr>
      <w:rFonts w:ascii="Cambria" w:eastAsia="Times New Roman" w:hAnsi="Cambria"/>
    </w:rPr>
  </w:style>
  <w:style w:type="character" w:customStyle="1" w:styleId="SubtitleChar">
    <w:name w:val="Subtitle Char"/>
    <w:link w:val="Subtitle"/>
    <w:uiPriority w:val="11"/>
    <w:rsid w:val="00900F83"/>
    <w:rPr>
      <w:rFonts w:ascii="Cambria" w:eastAsia="Times New Roman" w:hAnsi="Cambria"/>
      <w:sz w:val="24"/>
      <w:szCs w:val="24"/>
    </w:rPr>
  </w:style>
  <w:style w:type="character" w:styleId="Strong">
    <w:name w:val="Strong"/>
    <w:uiPriority w:val="22"/>
    <w:qFormat/>
    <w:rsid w:val="00900F83"/>
    <w:rPr>
      <w:b/>
      <w:bCs/>
    </w:rPr>
  </w:style>
  <w:style w:type="character" w:styleId="Emphasis">
    <w:name w:val="Emphasis"/>
    <w:qFormat/>
    <w:rsid w:val="00900F83"/>
    <w:rPr>
      <w:rFonts w:ascii="Calibri" w:hAnsi="Calibri"/>
      <w:b/>
      <w:i/>
      <w:iCs/>
    </w:rPr>
  </w:style>
  <w:style w:type="paragraph" w:styleId="NoSpacing">
    <w:name w:val="No Spacing"/>
    <w:basedOn w:val="Normal"/>
    <w:uiPriority w:val="1"/>
    <w:qFormat/>
    <w:rsid w:val="00900F83"/>
    <w:rPr>
      <w:szCs w:val="32"/>
    </w:rPr>
  </w:style>
  <w:style w:type="paragraph" w:styleId="ListParagraph">
    <w:name w:val="List Paragraph"/>
    <w:basedOn w:val="Normal"/>
    <w:uiPriority w:val="34"/>
    <w:qFormat/>
    <w:rsid w:val="00900F83"/>
    <w:pPr>
      <w:ind w:left="720"/>
      <w:contextualSpacing/>
    </w:pPr>
  </w:style>
  <w:style w:type="paragraph" w:styleId="Quote">
    <w:name w:val="Quote"/>
    <w:basedOn w:val="Normal"/>
    <w:next w:val="Normal"/>
    <w:link w:val="QuoteChar"/>
    <w:uiPriority w:val="29"/>
    <w:qFormat/>
    <w:rsid w:val="00900F83"/>
    <w:rPr>
      <w:i/>
    </w:rPr>
  </w:style>
  <w:style w:type="character" w:customStyle="1" w:styleId="QuoteChar">
    <w:name w:val="Quote Char"/>
    <w:link w:val="Quote"/>
    <w:uiPriority w:val="29"/>
    <w:rsid w:val="00900F83"/>
    <w:rPr>
      <w:i/>
      <w:sz w:val="24"/>
      <w:szCs w:val="24"/>
    </w:rPr>
  </w:style>
  <w:style w:type="paragraph" w:styleId="IntenseQuote">
    <w:name w:val="Intense Quote"/>
    <w:basedOn w:val="Normal"/>
    <w:next w:val="Normal"/>
    <w:link w:val="IntenseQuoteChar"/>
    <w:uiPriority w:val="30"/>
    <w:qFormat/>
    <w:rsid w:val="00900F83"/>
    <w:pPr>
      <w:ind w:left="720" w:right="720"/>
    </w:pPr>
    <w:rPr>
      <w:b/>
      <w:i/>
      <w:szCs w:val="22"/>
    </w:rPr>
  </w:style>
  <w:style w:type="character" w:customStyle="1" w:styleId="IntenseQuoteChar">
    <w:name w:val="Intense Quote Char"/>
    <w:link w:val="IntenseQuote"/>
    <w:uiPriority w:val="30"/>
    <w:rsid w:val="00900F83"/>
    <w:rPr>
      <w:b/>
      <w:i/>
      <w:sz w:val="24"/>
    </w:rPr>
  </w:style>
  <w:style w:type="character" w:styleId="SubtleEmphasis">
    <w:name w:val="Subtle Emphasis"/>
    <w:uiPriority w:val="19"/>
    <w:qFormat/>
    <w:rsid w:val="00900F83"/>
    <w:rPr>
      <w:i/>
      <w:color w:val="5A5A5A"/>
    </w:rPr>
  </w:style>
  <w:style w:type="character" w:styleId="IntenseEmphasis">
    <w:name w:val="Intense Emphasis"/>
    <w:uiPriority w:val="21"/>
    <w:qFormat/>
    <w:rsid w:val="00900F83"/>
    <w:rPr>
      <w:b/>
      <w:i/>
      <w:sz w:val="24"/>
      <w:szCs w:val="24"/>
      <w:u w:val="single"/>
    </w:rPr>
  </w:style>
  <w:style w:type="character" w:styleId="SubtleReference">
    <w:name w:val="Subtle Reference"/>
    <w:uiPriority w:val="31"/>
    <w:qFormat/>
    <w:rsid w:val="00900F83"/>
    <w:rPr>
      <w:sz w:val="24"/>
      <w:szCs w:val="24"/>
      <w:u w:val="single"/>
    </w:rPr>
  </w:style>
  <w:style w:type="character" w:styleId="IntenseReference">
    <w:name w:val="Intense Reference"/>
    <w:uiPriority w:val="32"/>
    <w:qFormat/>
    <w:rsid w:val="00900F83"/>
    <w:rPr>
      <w:b/>
      <w:sz w:val="24"/>
      <w:u w:val="single"/>
    </w:rPr>
  </w:style>
  <w:style w:type="character" w:styleId="BookTitle">
    <w:name w:val="Book Title"/>
    <w:uiPriority w:val="33"/>
    <w:qFormat/>
    <w:rsid w:val="00900F83"/>
    <w:rPr>
      <w:rFonts w:ascii="Cambria" w:eastAsia="Times New Roman" w:hAnsi="Cambria"/>
      <w:b/>
      <w:i/>
      <w:sz w:val="24"/>
      <w:szCs w:val="24"/>
    </w:rPr>
  </w:style>
  <w:style w:type="paragraph" w:styleId="TOCHeading">
    <w:name w:val="TOC Heading"/>
    <w:basedOn w:val="Heading1"/>
    <w:next w:val="Normal"/>
    <w:uiPriority w:val="39"/>
    <w:qFormat/>
    <w:rsid w:val="00900F83"/>
    <w:pPr>
      <w:outlineLvl w:val="9"/>
    </w:pPr>
  </w:style>
  <w:style w:type="paragraph" w:styleId="Header">
    <w:name w:val="header"/>
    <w:basedOn w:val="Normal"/>
    <w:link w:val="HeaderChar"/>
    <w:rsid w:val="00DF3613"/>
    <w:pPr>
      <w:tabs>
        <w:tab w:val="center" w:pos="4320"/>
        <w:tab w:val="right" w:pos="8640"/>
      </w:tabs>
      <w:suppressAutoHyphens/>
    </w:pPr>
    <w:rPr>
      <w:rFonts w:ascii="Times New Roman" w:eastAsia="Times New Roman" w:hAnsi="Times New Roman"/>
      <w:lang w:eastAsia="ar-SA" w:bidi="ar-SA"/>
    </w:rPr>
  </w:style>
  <w:style w:type="character" w:customStyle="1" w:styleId="HeaderChar">
    <w:name w:val="Header Char"/>
    <w:link w:val="Header"/>
    <w:uiPriority w:val="99"/>
    <w:rsid w:val="00DF3613"/>
    <w:rPr>
      <w:rFonts w:ascii="Times New Roman" w:eastAsia="Times New Roman" w:hAnsi="Times New Roman"/>
      <w:sz w:val="24"/>
      <w:szCs w:val="24"/>
      <w:lang w:eastAsia="ar-SA"/>
    </w:rPr>
  </w:style>
  <w:style w:type="paragraph" w:styleId="BodyTextIndent2">
    <w:name w:val="Body Text Indent 2"/>
    <w:basedOn w:val="Normal"/>
    <w:link w:val="BodyTextIndent2Char"/>
    <w:rsid w:val="001E3620"/>
    <w:pPr>
      <w:ind w:left="720"/>
    </w:pPr>
    <w:rPr>
      <w:rFonts w:ascii="Times New Roman" w:eastAsia="Times New Roman" w:hAnsi="Times New Roman"/>
      <w:sz w:val="22"/>
      <w:lang w:bidi="ar-SA"/>
    </w:rPr>
  </w:style>
  <w:style w:type="character" w:customStyle="1" w:styleId="BodyTextIndent2Char">
    <w:name w:val="Body Text Indent 2 Char"/>
    <w:link w:val="BodyTextIndent2"/>
    <w:rsid w:val="001E3620"/>
    <w:rPr>
      <w:rFonts w:ascii="Times New Roman" w:eastAsia="Times New Roman" w:hAnsi="Times New Roman"/>
      <w:sz w:val="22"/>
      <w:szCs w:val="24"/>
    </w:rPr>
  </w:style>
  <w:style w:type="paragraph" w:styleId="BodyText3">
    <w:name w:val="Body Text 3"/>
    <w:basedOn w:val="Normal"/>
    <w:link w:val="BodyText3Char"/>
    <w:rsid w:val="001E3620"/>
    <w:rPr>
      <w:rFonts w:ascii="Times New Roman" w:eastAsia="Times New Roman" w:hAnsi="Times New Roman"/>
      <w:sz w:val="22"/>
      <w:lang w:bidi="ar-SA"/>
    </w:rPr>
  </w:style>
  <w:style w:type="character" w:customStyle="1" w:styleId="BodyText3Char">
    <w:name w:val="Body Text 3 Char"/>
    <w:link w:val="BodyText3"/>
    <w:rsid w:val="001E3620"/>
    <w:rPr>
      <w:rFonts w:ascii="Times New Roman" w:eastAsia="Times New Roman" w:hAnsi="Times New Roman"/>
      <w:sz w:val="22"/>
      <w:szCs w:val="24"/>
    </w:rPr>
  </w:style>
  <w:style w:type="paragraph" w:styleId="Footer">
    <w:name w:val="footer"/>
    <w:basedOn w:val="Normal"/>
    <w:link w:val="FooterChar"/>
    <w:unhideWhenUsed/>
    <w:rsid w:val="001E3620"/>
    <w:pPr>
      <w:tabs>
        <w:tab w:val="center" w:pos="4680"/>
        <w:tab w:val="right" w:pos="9360"/>
      </w:tabs>
    </w:pPr>
  </w:style>
  <w:style w:type="character" w:customStyle="1" w:styleId="FooterChar">
    <w:name w:val="Footer Char"/>
    <w:link w:val="Footer"/>
    <w:rsid w:val="001E3620"/>
    <w:rPr>
      <w:sz w:val="24"/>
      <w:szCs w:val="24"/>
      <w:lang w:bidi="en-US"/>
    </w:rPr>
  </w:style>
  <w:style w:type="paragraph" w:styleId="BalloonText">
    <w:name w:val="Balloon Text"/>
    <w:basedOn w:val="Normal"/>
    <w:link w:val="BalloonTextChar"/>
    <w:unhideWhenUsed/>
    <w:rsid w:val="001E3620"/>
    <w:rPr>
      <w:rFonts w:ascii="Tahoma" w:hAnsi="Tahoma" w:cs="Tahoma"/>
      <w:sz w:val="16"/>
      <w:szCs w:val="16"/>
    </w:rPr>
  </w:style>
  <w:style w:type="character" w:customStyle="1" w:styleId="BalloonTextChar">
    <w:name w:val="Balloon Text Char"/>
    <w:link w:val="BalloonText"/>
    <w:rsid w:val="001E3620"/>
    <w:rPr>
      <w:rFonts w:ascii="Tahoma" w:hAnsi="Tahoma" w:cs="Tahoma"/>
      <w:sz w:val="16"/>
      <w:szCs w:val="16"/>
      <w:lang w:bidi="en-US"/>
    </w:rPr>
  </w:style>
  <w:style w:type="character" w:styleId="Hyperlink">
    <w:name w:val="Hyperlink"/>
    <w:unhideWhenUsed/>
    <w:rsid w:val="001E3620"/>
    <w:rPr>
      <w:color w:val="0000FF"/>
      <w:u w:val="single"/>
    </w:rPr>
  </w:style>
  <w:style w:type="paragraph" w:styleId="TOC1">
    <w:name w:val="toc 1"/>
    <w:basedOn w:val="Normal"/>
    <w:next w:val="Normal"/>
    <w:autoRedefine/>
    <w:uiPriority w:val="39"/>
    <w:unhideWhenUsed/>
    <w:qFormat/>
    <w:rsid w:val="001E3620"/>
    <w:pPr>
      <w:tabs>
        <w:tab w:val="right" w:leader="dot" w:pos="9350"/>
      </w:tabs>
    </w:pPr>
    <w:rPr>
      <w:noProof/>
    </w:rPr>
  </w:style>
  <w:style w:type="character" w:customStyle="1" w:styleId="HeatherOBrien">
    <w:name w:val="Heather O'Brien"/>
    <w:rsid w:val="001E3620"/>
    <w:rPr>
      <w:rFonts w:ascii="Arial" w:hAnsi="Arial" w:cs="Arial"/>
      <w:color w:val="auto"/>
      <w:sz w:val="20"/>
      <w:szCs w:val="20"/>
    </w:rPr>
  </w:style>
  <w:style w:type="table" w:styleId="TableGrid">
    <w:name w:val="Table Grid"/>
    <w:basedOn w:val="TableNormal"/>
    <w:rsid w:val="001E3620"/>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E3620"/>
    <w:pPr>
      <w:spacing w:before="100" w:beforeAutospacing="1" w:after="100" w:afterAutospacing="1"/>
    </w:pPr>
    <w:rPr>
      <w:rFonts w:ascii="Times New Roman" w:eastAsia="MS Mincho" w:hAnsi="Times New Roman"/>
      <w:lang w:eastAsia="ja-JP" w:bidi="ar-SA"/>
    </w:rPr>
  </w:style>
  <w:style w:type="paragraph" w:styleId="Revision">
    <w:name w:val="Revision"/>
    <w:hidden/>
    <w:uiPriority w:val="99"/>
    <w:semiHidden/>
    <w:rsid w:val="001E3620"/>
    <w:rPr>
      <w:sz w:val="24"/>
      <w:szCs w:val="24"/>
      <w:lang w:bidi="en-US"/>
    </w:rPr>
  </w:style>
  <w:style w:type="character" w:styleId="CommentReference">
    <w:name w:val="annotation reference"/>
    <w:uiPriority w:val="99"/>
    <w:semiHidden/>
    <w:unhideWhenUsed/>
    <w:rsid w:val="001E3620"/>
    <w:rPr>
      <w:sz w:val="16"/>
      <w:szCs w:val="16"/>
    </w:rPr>
  </w:style>
  <w:style w:type="paragraph" w:styleId="CommentText">
    <w:name w:val="annotation text"/>
    <w:basedOn w:val="Normal"/>
    <w:link w:val="CommentTextChar"/>
    <w:uiPriority w:val="99"/>
    <w:semiHidden/>
    <w:unhideWhenUsed/>
    <w:rsid w:val="001E3620"/>
    <w:rPr>
      <w:sz w:val="20"/>
      <w:szCs w:val="20"/>
    </w:rPr>
  </w:style>
  <w:style w:type="character" w:customStyle="1" w:styleId="CommentTextChar">
    <w:name w:val="Comment Text Char"/>
    <w:link w:val="CommentText"/>
    <w:uiPriority w:val="99"/>
    <w:semiHidden/>
    <w:rsid w:val="001E3620"/>
    <w:rPr>
      <w:lang w:bidi="en-US"/>
    </w:rPr>
  </w:style>
  <w:style w:type="paragraph" w:styleId="CommentSubject">
    <w:name w:val="annotation subject"/>
    <w:basedOn w:val="CommentText"/>
    <w:next w:val="CommentText"/>
    <w:link w:val="CommentSubjectChar"/>
    <w:uiPriority w:val="99"/>
    <w:semiHidden/>
    <w:unhideWhenUsed/>
    <w:rsid w:val="001E3620"/>
    <w:rPr>
      <w:b/>
      <w:bCs/>
    </w:rPr>
  </w:style>
  <w:style w:type="character" w:customStyle="1" w:styleId="CommentSubjectChar">
    <w:name w:val="Comment Subject Char"/>
    <w:link w:val="CommentSubject"/>
    <w:uiPriority w:val="99"/>
    <w:semiHidden/>
    <w:rsid w:val="001E3620"/>
    <w:rPr>
      <w:b/>
      <w:bCs/>
      <w:lang w:bidi="en-US"/>
    </w:rPr>
  </w:style>
  <w:style w:type="paragraph" w:styleId="TOC3">
    <w:name w:val="toc 3"/>
    <w:basedOn w:val="Normal"/>
    <w:next w:val="Normal"/>
    <w:autoRedefine/>
    <w:uiPriority w:val="39"/>
    <w:unhideWhenUsed/>
    <w:qFormat/>
    <w:rsid w:val="001E3620"/>
    <w:pPr>
      <w:ind w:left="480"/>
    </w:pPr>
  </w:style>
  <w:style w:type="paragraph" w:styleId="TOC2">
    <w:name w:val="toc 2"/>
    <w:basedOn w:val="Normal"/>
    <w:next w:val="Normal"/>
    <w:autoRedefine/>
    <w:uiPriority w:val="39"/>
    <w:semiHidden/>
    <w:unhideWhenUsed/>
    <w:qFormat/>
    <w:rsid w:val="001E3620"/>
    <w:pPr>
      <w:spacing w:after="100" w:line="276" w:lineRule="auto"/>
      <w:ind w:left="220"/>
    </w:pPr>
    <w:rPr>
      <w:rFonts w:eastAsia="MS Mincho" w:cs="Arial"/>
      <w:sz w:val="22"/>
      <w:szCs w:val="22"/>
      <w:lang w:eastAsia="ja-JP" w:bidi="ar-SA"/>
    </w:rPr>
  </w:style>
  <w:style w:type="paragraph" w:customStyle="1" w:styleId="Default">
    <w:name w:val="Default"/>
    <w:rsid w:val="001E3620"/>
    <w:pPr>
      <w:autoSpaceDE w:val="0"/>
      <w:autoSpaceDN w:val="0"/>
      <w:adjustRightInd w:val="0"/>
    </w:pPr>
    <w:rPr>
      <w:rFonts w:ascii="Arial" w:hAnsi="Arial" w:cs="Arial"/>
      <w:color w:val="000000"/>
      <w:sz w:val="24"/>
      <w:szCs w:val="24"/>
    </w:rPr>
  </w:style>
  <w:style w:type="character" w:customStyle="1" w:styleId="WW8Num1z0">
    <w:name w:val="WW8Num1z0"/>
    <w:rsid w:val="001E3620"/>
    <w:rPr>
      <w:b/>
      <w:i w:val="0"/>
    </w:rPr>
  </w:style>
  <w:style w:type="character" w:customStyle="1" w:styleId="WW8Num2z0">
    <w:name w:val="WW8Num2z0"/>
    <w:rsid w:val="001E3620"/>
    <w:rPr>
      <w:rFonts w:ascii="Wingdings" w:hAnsi="Wingdings" w:cs="Wingdings"/>
      <w:sz w:val="20"/>
    </w:rPr>
  </w:style>
  <w:style w:type="character" w:customStyle="1" w:styleId="WW8Num5z0">
    <w:name w:val="WW8Num5z0"/>
    <w:rsid w:val="001E3620"/>
    <w:rPr>
      <w:rFonts w:ascii="Wingdings" w:eastAsia="MS Mincho" w:hAnsi="Wingdings" w:cs="Arial"/>
    </w:rPr>
  </w:style>
  <w:style w:type="character" w:customStyle="1" w:styleId="WW8Num5z1">
    <w:name w:val="WW8Num5z1"/>
    <w:rsid w:val="001E3620"/>
    <w:rPr>
      <w:rFonts w:ascii="Courier New" w:hAnsi="Courier New" w:cs="Courier New"/>
    </w:rPr>
  </w:style>
  <w:style w:type="character" w:customStyle="1" w:styleId="WW8Num5z2">
    <w:name w:val="WW8Num5z2"/>
    <w:rsid w:val="001E3620"/>
    <w:rPr>
      <w:rFonts w:ascii="Wingdings" w:hAnsi="Wingdings" w:cs="Wingdings"/>
    </w:rPr>
  </w:style>
  <w:style w:type="character" w:customStyle="1" w:styleId="WW8Num5z3">
    <w:name w:val="WW8Num5z3"/>
    <w:rsid w:val="001E3620"/>
    <w:rPr>
      <w:rFonts w:ascii="Symbol" w:hAnsi="Symbol" w:cs="Symbol"/>
    </w:rPr>
  </w:style>
  <w:style w:type="character" w:customStyle="1" w:styleId="WW8Num6z0">
    <w:name w:val="WW8Num6z0"/>
    <w:rsid w:val="001E3620"/>
    <w:rPr>
      <w:rFonts w:ascii="Symbol" w:eastAsia="MS Mincho" w:hAnsi="Symbol" w:cs="Times New Roman"/>
    </w:rPr>
  </w:style>
  <w:style w:type="character" w:customStyle="1" w:styleId="WW8Num6z1">
    <w:name w:val="WW8Num6z1"/>
    <w:rsid w:val="001E3620"/>
    <w:rPr>
      <w:rFonts w:ascii="Courier New" w:hAnsi="Courier New" w:cs="Courier New"/>
    </w:rPr>
  </w:style>
  <w:style w:type="character" w:customStyle="1" w:styleId="WW8Num6z2">
    <w:name w:val="WW8Num6z2"/>
    <w:rsid w:val="001E3620"/>
    <w:rPr>
      <w:rFonts w:ascii="Wingdings" w:hAnsi="Wingdings" w:cs="Wingdings"/>
    </w:rPr>
  </w:style>
  <w:style w:type="character" w:customStyle="1" w:styleId="WW8Num6z3">
    <w:name w:val="WW8Num6z3"/>
    <w:rsid w:val="001E3620"/>
    <w:rPr>
      <w:rFonts w:ascii="Symbol" w:hAnsi="Symbol" w:cs="Symbol"/>
    </w:rPr>
  </w:style>
  <w:style w:type="character" w:customStyle="1" w:styleId="WW8Num7z0">
    <w:name w:val="WW8Num7z0"/>
    <w:rsid w:val="001E3620"/>
    <w:rPr>
      <w:rFonts w:ascii="Wingdings" w:hAnsi="Wingdings" w:cs="Wingdings"/>
      <w:sz w:val="20"/>
    </w:rPr>
  </w:style>
  <w:style w:type="character" w:customStyle="1" w:styleId="WW8Num9z0">
    <w:name w:val="WW8Num9z0"/>
    <w:rsid w:val="001E3620"/>
    <w:rPr>
      <w:rFonts w:ascii="Arial" w:hAnsi="Arial" w:cs="Arial"/>
    </w:rPr>
  </w:style>
  <w:style w:type="character" w:customStyle="1" w:styleId="WW8Num10z0">
    <w:name w:val="WW8Num10z0"/>
    <w:rsid w:val="001E3620"/>
    <w:rPr>
      <w:rFonts w:ascii="Symbol" w:hAnsi="Symbol" w:cs="Symbol"/>
    </w:rPr>
  </w:style>
  <w:style w:type="character" w:customStyle="1" w:styleId="WW8Num10z1">
    <w:name w:val="WW8Num10z1"/>
    <w:rsid w:val="001E3620"/>
    <w:rPr>
      <w:rFonts w:ascii="Courier New" w:hAnsi="Courier New" w:cs="Courier New"/>
    </w:rPr>
  </w:style>
  <w:style w:type="character" w:customStyle="1" w:styleId="WW8Num10z2">
    <w:name w:val="WW8Num10z2"/>
    <w:rsid w:val="001E3620"/>
    <w:rPr>
      <w:rFonts w:ascii="Wingdings" w:hAnsi="Wingdings" w:cs="Wingdings"/>
    </w:rPr>
  </w:style>
  <w:style w:type="character" w:customStyle="1" w:styleId="WW8Num11z0">
    <w:name w:val="WW8Num11z0"/>
    <w:rsid w:val="001E3620"/>
    <w:rPr>
      <w:b w:val="0"/>
      <w:i w:val="0"/>
      <w:sz w:val="20"/>
    </w:rPr>
  </w:style>
  <w:style w:type="character" w:customStyle="1" w:styleId="WW8Num12z0">
    <w:name w:val="WW8Num12z0"/>
    <w:rsid w:val="001E3620"/>
    <w:rPr>
      <w:rFonts w:ascii="Wingdings" w:hAnsi="Wingdings" w:cs="Wingdings"/>
      <w:sz w:val="20"/>
    </w:rPr>
  </w:style>
  <w:style w:type="character" w:customStyle="1" w:styleId="WW8Num14z0">
    <w:name w:val="WW8Num14z0"/>
    <w:rsid w:val="001E3620"/>
    <w:rPr>
      <w:rFonts w:ascii="Wingdings" w:hAnsi="Wingdings" w:cs="Wingdings"/>
      <w:sz w:val="20"/>
    </w:rPr>
  </w:style>
  <w:style w:type="character" w:customStyle="1" w:styleId="WW8Num15z0">
    <w:name w:val="WW8Num15z0"/>
    <w:rsid w:val="001E3620"/>
    <w:rPr>
      <w:rFonts w:ascii="Symbol" w:hAnsi="Symbol" w:cs="Symbol"/>
      <w:sz w:val="20"/>
    </w:rPr>
  </w:style>
  <w:style w:type="character" w:customStyle="1" w:styleId="WW8Num15z1">
    <w:name w:val="WW8Num15z1"/>
    <w:rsid w:val="001E3620"/>
    <w:rPr>
      <w:rFonts w:ascii="Courier New" w:hAnsi="Courier New" w:cs="Courier New"/>
      <w:sz w:val="20"/>
    </w:rPr>
  </w:style>
  <w:style w:type="character" w:customStyle="1" w:styleId="WW8Num15z2">
    <w:name w:val="WW8Num15z2"/>
    <w:rsid w:val="001E3620"/>
    <w:rPr>
      <w:rFonts w:ascii="Wingdings" w:hAnsi="Wingdings" w:cs="Wingdings"/>
      <w:sz w:val="20"/>
    </w:rPr>
  </w:style>
  <w:style w:type="character" w:customStyle="1" w:styleId="WW8Num17z0">
    <w:name w:val="WW8Num17z0"/>
    <w:rsid w:val="001E3620"/>
    <w:rPr>
      <w:rFonts w:ascii="Symbol" w:hAnsi="Symbol" w:cs="Symbol"/>
    </w:rPr>
  </w:style>
  <w:style w:type="character" w:customStyle="1" w:styleId="WW8Num17z2">
    <w:name w:val="WW8Num17z2"/>
    <w:rsid w:val="001E3620"/>
    <w:rPr>
      <w:rFonts w:ascii="Wingdings" w:hAnsi="Wingdings" w:cs="Wingdings"/>
    </w:rPr>
  </w:style>
  <w:style w:type="character" w:customStyle="1" w:styleId="WW8Num17z4">
    <w:name w:val="WW8Num17z4"/>
    <w:rsid w:val="001E3620"/>
    <w:rPr>
      <w:rFonts w:ascii="Courier New" w:hAnsi="Courier New" w:cs="Courier New"/>
    </w:rPr>
  </w:style>
  <w:style w:type="character" w:customStyle="1" w:styleId="WW8Num18z0">
    <w:name w:val="WW8Num18z0"/>
    <w:rsid w:val="001E3620"/>
    <w:rPr>
      <w:rFonts w:ascii="Wingdings" w:hAnsi="Wingdings" w:cs="Wingdings"/>
      <w:sz w:val="20"/>
    </w:rPr>
  </w:style>
  <w:style w:type="character" w:customStyle="1" w:styleId="WW8Num19z0">
    <w:name w:val="WW8Num19z0"/>
    <w:rsid w:val="001E3620"/>
    <w:rPr>
      <w:b w:val="0"/>
      <w:i w:val="0"/>
      <w:sz w:val="20"/>
    </w:rPr>
  </w:style>
  <w:style w:type="character" w:customStyle="1" w:styleId="WW8Num20z0">
    <w:name w:val="WW8Num20z0"/>
    <w:rsid w:val="001E3620"/>
    <w:rPr>
      <w:rFonts w:ascii="Wingdings" w:hAnsi="Wingdings" w:cs="Wingdings"/>
    </w:rPr>
  </w:style>
  <w:style w:type="character" w:customStyle="1" w:styleId="WW8Num21z0">
    <w:name w:val="WW8Num21z0"/>
    <w:rsid w:val="001E3620"/>
    <w:rPr>
      <w:rFonts w:ascii="Wingdings" w:hAnsi="Wingdings" w:cs="Wingdings"/>
    </w:rPr>
  </w:style>
  <w:style w:type="character" w:customStyle="1" w:styleId="WW8Num22z0">
    <w:name w:val="WW8Num22z0"/>
    <w:rsid w:val="001E3620"/>
    <w:rPr>
      <w:rFonts w:ascii="Courier New" w:hAnsi="Courier New" w:cs="Courier New"/>
      <w:color w:val="auto"/>
    </w:rPr>
  </w:style>
  <w:style w:type="character" w:customStyle="1" w:styleId="WW8Num22z1">
    <w:name w:val="WW8Num22z1"/>
    <w:rsid w:val="001E3620"/>
    <w:rPr>
      <w:rFonts w:ascii="Courier New" w:hAnsi="Courier New" w:cs="Courier New"/>
    </w:rPr>
  </w:style>
  <w:style w:type="character" w:customStyle="1" w:styleId="WW8Num22z2">
    <w:name w:val="WW8Num22z2"/>
    <w:rsid w:val="001E3620"/>
    <w:rPr>
      <w:rFonts w:ascii="Wingdings" w:hAnsi="Wingdings" w:cs="Wingdings"/>
    </w:rPr>
  </w:style>
  <w:style w:type="character" w:customStyle="1" w:styleId="WW8Num22z3">
    <w:name w:val="WW8Num22z3"/>
    <w:rsid w:val="001E3620"/>
    <w:rPr>
      <w:rFonts w:ascii="Symbol" w:hAnsi="Symbol" w:cs="Symbol"/>
    </w:rPr>
  </w:style>
  <w:style w:type="character" w:customStyle="1" w:styleId="WW8Num24z0">
    <w:name w:val="WW8Num24z0"/>
    <w:rsid w:val="001E3620"/>
    <w:rPr>
      <w:b/>
      <w:i w:val="0"/>
    </w:rPr>
  </w:style>
  <w:style w:type="character" w:customStyle="1" w:styleId="WW8Num25z0">
    <w:name w:val="WW8Num25z0"/>
    <w:rsid w:val="001E3620"/>
    <w:rPr>
      <w:rFonts w:ascii="Wingdings" w:hAnsi="Wingdings" w:cs="Wingdings"/>
      <w:sz w:val="20"/>
    </w:rPr>
  </w:style>
  <w:style w:type="character" w:customStyle="1" w:styleId="WW8Num26z0">
    <w:name w:val="WW8Num26z0"/>
    <w:rsid w:val="001E3620"/>
    <w:rPr>
      <w:rFonts w:ascii="Symbol" w:eastAsia="MS Mincho" w:hAnsi="Symbol" w:cs="Times New Roman"/>
    </w:rPr>
  </w:style>
  <w:style w:type="character" w:customStyle="1" w:styleId="WW8Num26z1">
    <w:name w:val="WW8Num26z1"/>
    <w:rsid w:val="001E3620"/>
    <w:rPr>
      <w:rFonts w:ascii="Courier New" w:hAnsi="Courier New" w:cs="Courier New"/>
    </w:rPr>
  </w:style>
  <w:style w:type="character" w:customStyle="1" w:styleId="WW8Num26z2">
    <w:name w:val="WW8Num26z2"/>
    <w:rsid w:val="001E3620"/>
    <w:rPr>
      <w:rFonts w:ascii="Wingdings" w:hAnsi="Wingdings" w:cs="Wingdings"/>
    </w:rPr>
  </w:style>
  <w:style w:type="character" w:customStyle="1" w:styleId="WW8Num26z3">
    <w:name w:val="WW8Num26z3"/>
    <w:rsid w:val="001E3620"/>
    <w:rPr>
      <w:rFonts w:ascii="Symbol" w:hAnsi="Symbol" w:cs="Symbol"/>
    </w:rPr>
  </w:style>
  <w:style w:type="character" w:customStyle="1" w:styleId="WW8Num27z0">
    <w:name w:val="WW8Num27z0"/>
    <w:rsid w:val="001E3620"/>
    <w:rPr>
      <w:rFonts w:ascii="Wingdings" w:hAnsi="Wingdings" w:cs="Wingdings"/>
      <w:sz w:val="20"/>
    </w:rPr>
  </w:style>
  <w:style w:type="character" w:customStyle="1" w:styleId="WW8Num28z0">
    <w:name w:val="WW8Num28z0"/>
    <w:rsid w:val="001E3620"/>
    <w:rPr>
      <w:rFonts w:ascii="Wingdings" w:hAnsi="Wingdings" w:cs="Wingdings"/>
      <w:sz w:val="20"/>
    </w:rPr>
  </w:style>
  <w:style w:type="character" w:customStyle="1" w:styleId="WW8Num30z0">
    <w:name w:val="WW8Num30z0"/>
    <w:rsid w:val="001E3620"/>
    <w:rPr>
      <w:rFonts w:ascii="Courier New" w:hAnsi="Courier New" w:cs="Courier New"/>
      <w:color w:val="auto"/>
    </w:rPr>
  </w:style>
  <w:style w:type="character" w:customStyle="1" w:styleId="WW8Num30z1">
    <w:name w:val="WW8Num30z1"/>
    <w:rsid w:val="001E3620"/>
    <w:rPr>
      <w:rFonts w:ascii="Courier New" w:hAnsi="Courier New" w:cs="Courier New"/>
    </w:rPr>
  </w:style>
  <w:style w:type="character" w:customStyle="1" w:styleId="WW8Num30z2">
    <w:name w:val="WW8Num30z2"/>
    <w:rsid w:val="001E3620"/>
    <w:rPr>
      <w:rFonts w:ascii="Wingdings" w:hAnsi="Wingdings" w:cs="Wingdings"/>
    </w:rPr>
  </w:style>
  <w:style w:type="character" w:customStyle="1" w:styleId="WW8Num30z3">
    <w:name w:val="WW8Num30z3"/>
    <w:rsid w:val="001E3620"/>
    <w:rPr>
      <w:rFonts w:ascii="Symbol" w:hAnsi="Symbol" w:cs="Symbol"/>
    </w:rPr>
  </w:style>
  <w:style w:type="character" w:customStyle="1" w:styleId="WW8Num32z0">
    <w:name w:val="WW8Num32z0"/>
    <w:rsid w:val="001E3620"/>
    <w:rPr>
      <w:rFonts w:ascii="Symbol" w:hAnsi="Symbol" w:cs="Symbol"/>
    </w:rPr>
  </w:style>
  <w:style w:type="character" w:customStyle="1" w:styleId="WW8Num32z1">
    <w:name w:val="WW8Num32z1"/>
    <w:rsid w:val="001E3620"/>
    <w:rPr>
      <w:rFonts w:ascii="Courier New" w:hAnsi="Courier New" w:cs="Courier New"/>
    </w:rPr>
  </w:style>
  <w:style w:type="character" w:customStyle="1" w:styleId="WW8Num32z2">
    <w:name w:val="WW8Num32z2"/>
    <w:rsid w:val="001E3620"/>
    <w:rPr>
      <w:rFonts w:ascii="Wingdings" w:hAnsi="Wingdings" w:cs="Wingdings"/>
    </w:rPr>
  </w:style>
  <w:style w:type="character" w:customStyle="1" w:styleId="WW8Num35z0">
    <w:name w:val="WW8Num35z0"/>
    <w:rsid w:val="001E3620"/>
    <w:rPr>
      <w:rFonts w:ascii="Symbol" w:hAnsi="Symbol" w:cs="Symbol"/>
    </w:rPr>
  </w:style>
  <w:style w:type="character" w:customStyle="1" w:styleId="WW8Num35z1">
    <w:name w:val="WW8Num35z1"/>
    <w:rsid w:val="001E3620"/>
    <w:rPr>
      <w:rFonts w:ascii="Courier New" w:hAnsi="Courier New" w:cs="Courier New"/>
    </w:rPr>
  </w:style>
  <w:style w:type="character" w:customStyle="1" w:styleId="WW8Num35z2">
    <w:name w:val="WW8Num35z2"/>
    <w:rsid w:val="001E3620"/>
    <w:rPr>
      <w:rFonts w:ascii="Wingdings" w:hAnsi="Wingdings" w:cs="Wingdings"/>
    </w:rPr>
  </w:style>
  <w:style w:type="character" w:customStyle="1" w:styleId="WW8Num37z0">
    <w:name w:val="WW8Num37z0"/>
    <w:rsid w:val="001E3620"/>
    <w:rPr>
      <w:rFonts w:ascii="Symbol" w:hAnsi="Symbol" w:cs="Symbol"/>
    </w:rPr>
  </w:style>
  <w:style w:type="character" w:customStyle="1" w:styleId="WW8Num37z1">
    <w:name w:val="WW8Num37z1"/>
    <w:rsid w:val="001E3620"/>
    <w:rPr>
      <w:rFonts w:ascii="Courier New" w:hAnsi="Courier New" w:cs="Courier New"/>
    </w:rPr>
  </w:style>
  <w:style w:type="character" w:customStyle="1" w:styleId="WW8Num37z2">
    <w:name w:val="WW8Num37z2"/>
    <w:rsid w:val="001E3620"/>
    <w:rPr>
      <w:rFonts w:ascii="Wingdings" w:hAnsi="Wingdings" w:cs="Wingdings"/>
    </w:rPr>
  </w:style>
  <w:style w:type="character" w:customStyle="1" w:styleId="WW8Num38z0">
    <w:name w:val="WW8Num38z0"/>
    <w:rsid w:val="001E3620"/>
    <w:rPr>
      <w:rFonts w:ascii="Symbol" w:hAnsi="Symbol" w:cs="Symbol"/>
    </w:rPr>
  </w:style>
  <w:style w:type="character" w:customStyle="1" w:styleId="WW8Num38z1">
    <w:name w:val="WW8Num38z1"/>
    <w:rsid w:val="001E3620"/>
    <w:rPr>
      <w:rFonts w:ascii="Courier New" w:hAnsi="Courier New" w:cs="Courier New"/>
    </w:rPr>
  </w:style>
  <w:style w:type="character" w:customStyle="1" w:styleId="WW8Num38z2">
    <w:name w:val="WW8Num38z2"/>
    <w:rsid w:val="001E3620"/>
    <w:rPr>
      <w:rFonts w:ascii="Wingdings" w:hAnsi="Wingdings" w:cs="Wingdings"/>
    </w:rPr>
  </w:style>
  <w:style w:type="character" w:customStyle="1" w:styleId="WW8Num41z0">
    <w:name w:val="WW8Num41z0"/>
    <w:rsid w:val="001E3620"/>
    <w:rPr>
      <w:rFonts w:ascii="Courier New" w:hAnsi="Courier New" w:cs="Courier New"/>
      <w:color w:val="auto"/>
    </w:rPr>
  </w:style>
  <w:style w:type="character" w:customStyle="1" w:styleId="WW8Num41z1">
    <w:name w:val="WW8Num41z1"/>
    <w:rsid w:val="001E3620"/>
    <w:rPr>
      <w:rFonts w:ascii="Courier New" w:hAnsi="Courier New" w:cs="Courier New"/>
    </w:rPr>
  </w:style>
  <w:style w:type="character" w:customStyle="1" w:styleId="WW8Num41z2">
    <w:name w:val="WW8Num41z2"/>
    <w:rsid w:val="001E3620"/>
    <w:rPr>
      <w:rFonts w:ascii="Wingdings" w:hAnsi="Wingdings" w:cs="Wingdings"/>
    </w:rPr>
  </w:style>
  <w:style w:type="character" w:customStyle="1" w:styleId="WW8Num41z3">
    <w:name w:val="WW8Num41z3"/>
    <w:rsid w:val="001E3620"/>
    <w:rPr>
      <w:rFonts w:ascii="Symbol" w:hAnsi="Symbol" w:cs="Symbol"/>
    </w:rPr>
  </w:style>
  <w:style w:type="character" w:customStyle="1" w:styleId="WW8Num42z0">
    <w:name w:val="WW8Num42z0"/>
    <w:rsid w:val="001E3620"/>
    <w:rPr>
      <w:rFonts w:ascii="Symbol" w:hAnsi="Symbol" w:cs="Symbol"/>
    </w:rPr>
  </w:style>
  <w:style w:type="character" w:customStyle="1" w:styleId="WW8Num42z1">
    <w:name w:val="WW8Num42z1"/>
    <w:rsid w:val="001E3620"/>
    <w:rPr>
      <w:rFonts w:ascii="Courier New" w:hAnsi="Courier New" w:cs="Courier New"/>
    </w:rPr>
  </w:style>
  <w:style w:type="character" w:customStyle="1" w:styleId="WW8Num42z2">
    <w:name w:val="WW8Num42z2"/>
    <w:rsid w:val="001E3620"/>
    <w:rPr>
      <w:rFonts w:ascii="Wingdings" w:hAnsi="Wingdings" w:cs="Wingdings"/>
    </w:rPr>
  </w:style>
  <w:style w:type="character" w:customStyle="1" w:styleId="WW8Num43z0">
    <w:name w:val="WW8Num43z0"/>
    <w:rsid w:val="001E3620"/>
    <w:rPr>
      <w:rFonts w:ascii="Symbol" w:hAnsi="Symbol" w:cs="Symbol"/>
    </w:rPr>
  </w:style>
  <w:style w:type="character" w:customStyle="1" w:styleId="WW8Num43z1">
    <w:name w:val="WW8Num43z1"/>
    <w:rsid w:val="001E3620"/>
    <w:rPr>
      <w:rFonts w:ascii="Courier New" w:hAnsi="Courier New" w:cs="Courier New"/>
    </w:rPr>
  </w:style>
  <w:style w:type="character" w:customStyle="1" w:styleId="WW8Num43z2">
    <w:name w:val="WW8Num43z2"/>
    <w:rsid w:val="001E3620"/>
    <w:rPr>
      <w:rFonts w:ascii="Wingdings" w:hAnsi="Wingdings" w:cs="Wingdings"/>
    </w:rPr>
  </w:style>
  <w:style w:type="character" w:customStyle="1" w:styleId="WW8Num44z0">
    <w:name w:val="WW8Num44z0"/>
    <w:rsid w:val="001E3620"/>
    <w:rPr>
      <w:rFonts w:ascii="Symbol" w:hAnsi="Symbol" w:cs="Symbol"/>
    </w:rPr>
  </w:style>
  <w:style w:type="character" w:customStyle="1" w:styleId="WW8Num44z1">
    <w:name w:val="WW8Num44z1"/>
    <w:rsid w:val="001E3620"/>
    <w:rPr>
      <w:rFonts w:ascii="Courier New" w:hAnsi="Courier New" w:cs="Courier New"/>
    </w:rPr>
  </w:style>
  <w:style w:type="character" w:customStyle="1" w:styleId="WW8Num44z2">
    <w:name w:val="WW8Num44z2"/>
    <w:rsid w:val="001E3620"/>
    <w:rPr>
      <w:rFonts w:ascii="Wingdings" w:hAnsi="Wingdings" w:cs="Wingdings"/>
    </w:rPr>
  </w:style>
  <w:style w:type="character" w:customStyle="1" w:styleId="WW8Num45z0">
    <w:name w:val="WW8Num45z0"/>
    <w:rsid w:val="001E3620"/>
    <w:rPr>
      <w:rFonts w:ascii="Symbol" w:hAnsi="Symbol" w:cs="Symbol"/>
      <w:sz w:val="20"/>
    </w:rPr>
  </w:style>
  <w:style w:type="character" w:customStyle="1" w:styleId="WW8Num45z1">
    <w:name w:val="WW8Num45z1"/>
    <w:rsid w:val="001E3620"/>
    <w:rPr>
      <w:rFonts w:ascii="Courier New" w:hAnsi="Courier New" w:cs="Courier New"/>
      <w:sz w:val="20"/>
    </w:rPr>
  </w:style>
  <w:style w:type="character" w:customStyle="1" w:styleId="WW8Num45z2">
    <w:name w:val="WW8Num45z2"/>
    <w:rsid w:val="001E3620"/>
    <w:rPr>
      <w:rFonts w:ascii="Wingdings" w:hAnsi="Wingdings" w:cs="Wingdings"/>
      <w:sz w:val="20"/>
    </w:rPr>
  </w:style>
  <w:style w:type="character" w:styleId="HTMLCite">
    <w:name w:val="HTML Cite"/>
    <w:rsid w:val="001E3620"/>
    <w:rPr>
      <w:i/>
      <w:iCs/>
    </w:rPr>
  </w:style>
  <w:style w:type="character" w:customStyle="1" w:styleId="Bullets">
    <w:name w:val="Bullets"/>
    <w:rsid w:val="001E3620"/>
    <w:rPr>
      <w:rFonts w:ascii="OpenSymbol" w:eastAsia="OpenSymbol" w:hAnsi="OpenSymbol" w:cs="OpenSymbol"/>
    </w:rPr>
  </w:style>
  <w:style w:type="paragraph" w:customStyle="1" w:styleId="Heading">
    <w:name w:val="Heading"/>
    <w:basedOn w:val="Normal"/>
    <w:next w:val="BodyText"/>
    <w:rsid w:val="001E3620"/>
    <w:pPr>
      <w:keepNext/>
      <w:suppressAutoHyphens/>
      <w:spacing w:before="240" w:after="120"/>
    </w:pPr>
    <w:rPr>
      <w:rFonts w:ascii="Arial" w:eastAsia="Microsoft YaHei" w:hAnsi="Arial" w:cs="Mangal"/>
      <w:sz w:val="28"/>
      <w:szCs w:val="28"/>
      <w:lang w:eastAsia="ar-SA" w:bidi="ar-SA"/>
    </w:rPr>
  </w:style>
  <w:style w:type="paragraph" w:styleId="BodyText">
    <w:name w:val="Body Text"/>
    <w:basedOn w:val="Normal"/>
    <w:link w:val="BodyTextChar"/>
    <w:rsid w:val="001E3620"/>
    <w:pPr>
      <w:suppressAutoHyphens/>
      <w:spacing w:after="120"/>
    </w:pPr>
    <w:rPr>
      <w:rFonts w:ascii="Times New Roman" w:eastAsia="MS Mincho" w:hAnsi="Times New Roman"/>
      <w:lang w:eastAsia="ar-SA" w:bidi="ar-SA"/>
    </w:rPr>
  </w:style>
  <w:style w:type="character" w:customStyle="1" w:styleId="BodyTextChar">
    <w:name w:val="Body Text Char"/>
    <w:link w:val="BodyText"/>
    <w:rsid w:val="001E3620"/>
    <w:rPr>
      <w:rFonts w:ascii="Times New Roman" w:eastAsia="MS Mincho" w:hAnsi="Times New Roman"/>
      <w:sz w:val="24"/>
      <w:szCs w:val="24"/>
      <w:lang w:eastAsia="ar-SA"/>
    </w:rPr>
  </w:style>
  <w:style w:type="paragraph" w:styleId="List">
    <w:name w:val="List"/>
    <w:basedOn w:val="BodyText"/>
    <w:rsid w:val="001E3620"/>
    <w:rPr>
      <w:rFonts w:cs="Mangal"/>
    </w:rPr>
  </w:style>
  <w:style w:type="paragraph" w:styleId="Caption">
    <w:name w:val="caption"/>
    <w:basedOn w:val="Normal"/>
    <w:qFormat/>
    <w:rsid w:val="001E3620"/>
    <w:pPr>
      <w:suppressLineNumbers/>
      <w:suppressAutoHyphens/>
      <w:spacing w:before="120" w:after="120"/>
    </w:pPr>
    <w:rPr>
      <w:rFonts w:ascii="Times New Roman" w:eastAsia="MS Mincho" w:hAnsi="Times New Roman" w:cs="Mangal"/>
      <w:i/>
      <w:iCs/>
      <w:lang w:eastAsia="ar-SA" w:bidi="ar-SA"/>
    </w:rPr>
  </w:style>
  <w:style w:type="paragraph" w:customStyle="1" w:styleId="Index">
    <w:name w:val="Index"/>
    <w:basedOn w:val="Normal"/>
    <w:rsid w:val="001E3620"/>
    <w:pPr>
      <w:suppressLineNumbers/>
      <w:suppressAutoHyphens/>
    </w:pPr>
    <w:rPr>
      <w:rFonts w:ascii="Times New Roman" w:eastAsia="MS Mincho" w:hAnsi="Times New Roman" w:cs="Mangal"/>
      <w:lang w:eastAsia="ar-SA" w:bidi="ar-SA"/>
    </w:rPr>
  </w:style>
  <w:style w:type="paragraph" w:customStyle="1" w:styleId="Framecontents">
    <w:name w:val="Frame contents"/>
    <w:basedOn w:val="BodyText"/>
    <w:rsid w:val="001E3620"/>
  </w:style>
  <w:style w:type="paragraph" w:customStyle="1" w:styleId="TableContents">
    <w:name w:val="Table Contents"/>
    <w:basedOn w:val="Normal"/>
    <w:rsid w:val="001E3620"/>
    <w:pPr>
      <w:suppressLineNumbers/>
      <w:suppressAutoHyphens/>
    </w:pPr>
    <w:rPr>
      <w:rFonts w:ascii="Times New Roman" w:eastAsia="MS Mincho" w:hAnsi="Times New Roman"/>
      <w:lang w:eastAsia="ar-SA" w:bidi="ar-SA"/>
    </w:rPr>
  </w:style>
  <w:style w:type="paragraph" w:customStyle="1" w:styleId="TableHeading">
    <w:name w:val="Table Heading"/>
    <w:basedOn w:val="TableContents"/>
    <w:rsid w:val="001E362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hs.gov/ocr/privacy/hipaa/administrative/breachnotificationrule/brinstruction.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5205</Words>
  <Characters>29670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NOTICE OF PRIVACY PRACTICES</vt:lpstr>
    </vt:vector>
  </TitlesOfParts>
  <Company>Toshiba</Company>
  <LinksUpToDate>false</LinksUpToDate>
  <CharactersWithSpaces>34806</CharactersWithSpaces>
  <SharedDoc>false</SharedDoc>
  <HLinks>
    <vt:vector size="6" baseType="variant">
      <vt:variant>
        <vt:i4>196613</vt:i4>
      </vt:variant>
      <vt:variant>
        <vt:i4>0</vt:i4>
      </vt:variant>
      <vt:variant>
        <vt:i4>0</vt:i4>
      </vt:variant>
      <vt:variant>
        <vt:i4>5</vt:i4>
      </vt:variant>
      <vt:variant>
        <vt:lpwstr>http://www.hhs.gov/ocr/privacy/hipaa/administrative/breachnotificationrule/brinstruction.html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subject/>
  <dc:creator>Lucy Ford</dc:creator>
  <cp:keywords/>
  <cp:lastModifiedBy>Beth Romano</cp:lastModifiedBy>
  <cp:revision>2</cp:revision>
  <cp:lastPrinted>2017-03-29T14:08:00Z</cp:lastPrinted>
  <dcterms:created xsi:type="dcterms:W3CDTF">2018-11-06T21:47:00Z</dcterms:created>
  <dcterms:modified xsi:type="dcterms:W3CDTF">2018-11-06T21:47:00Z</dcterms:modified>
</cp:coreProperties>
</file>